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6C344" w14:textId="7A775992" w:rsidR="009B32CD" w:rsidRPr="008D3672" w:rsidRDefault="008D3672" w:rsidP="00911DD6">
      <w:pPr>
        <w:spacing w:after="0" w:line="240" w:lineRule="auto"/>
        <w:jc w:val="center"/>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fldChar w:fldCharType="begin"/>
      </w:r>
      <w:r>
        <w:rPr>
          <w:rFonts w:ascii="Times New Roman" w:eastAsia="Times New Roman" w:hAnsi="Times New Roman" w:cs="Times New Roman"/>
          <w:bCs/>
          <w:sz w:val="18"/>
          <w:szCs w:val="18"/>
        </w:rPr>
        <w:instrText>HYPERLINK "https://doi.org/10.69639/arandu.v13i4.2665"</w:instrText>
      </w:r>
      <w:r>
        <w:rPr>
          <w:rFonts w:ascii="Times New Roman" w:eastAsia="Times New Roman" w:hAnsi="Times New Roman" w:cs="Times New Roman"/>
          <w:bCs/>
          <w:sz w:val="18"/>
          <w:szCs w:val="18"/>
        </w:rPr>
      </w:r>
      <w:r>
        <w:rPr>
          <w:rFonts w:ascii="Times New Roman" w:eastAsia="Times New Roman" w:hAnsi="Times New Roman" w:cs="Times New Roman"/>
          <w:bCs/>
          <w:sz w:val="18"/>
          <w:szCs w:val="18"/>
        </w:rPr>
        <w:fldChar w:fldCharType="separate"/>
      </w:r>
      <w:r w:rsidRPr="008D3672">
        <w:rPr>
          <w:rStyle w:val="Hipervnculo"/>
          <w:rFonts w:ascii="Times New Roman" w:eastAsia="Times New Roman" w:hAnsi="Times New Roman" w:cs="Times New Roman"/>
          <w:bCs/>
          <w:sz w:val="18"/>
          <w:szCs w:val="18"/>
        </w:rPr>
        <w:t>https://doi.org/10.69639/arandu.v13i4.2665</w:t>
      </w:r>
      <w:r>
        <w:rPr>
          <w:rFonts w:ascii="Times New Roman" w:eastAsia="Times New Roman" w:hAnsi="Times New Roman" w:cs="Times New Roman"/>
          <w:bCs/>
          <w:sz w:val="18"/>
          <w:szCs w:val="18"/>
        </w:rPr>
        <w:fldChar w:fldCharType="end"/>
      </w:r>
      <w:r w:rsidR="00863983" w:rsidRPr="008D3672">
        <w:rPr>
          <w:rFonts w:ascii="Times New Roman" w:hAnsi="Times New Roman" w:cs="Times New Roman"/>
          <w:bCs/>
          <w:noProof/>
          <w:sz w:val="18"/>
          <w:szCs w:val="18"/>
        </w:rPr>
        <w:drawing>
          <wp:anchor distT="0" distB="0" distL="114300" distR="114300" simplePos="0" relativeHeight="251658240" behindDoc="1" locked="0" layoutInCell="1" allowOverlap="1" wp14:anchorId="427B32E1" wp14:editId="4B633586">
            <wp:simplePos x="0" y="0"/>
            <wp:positionH relativeFrom="column">
              <wp:posOffset>-1089660</wp:posOffset>
            </wp:positionH>
            <wp:positionV relativeFrom="paragraph">
              <wp:posOffset>-966470</wp:posOffset>
            </wp:positionV>
            <wp:extent cx="7635440" cy="781050"/>
            <wp:effectExtent l="0" t="0" r="3810" b="0"/>
            <wp:wrapNone/>
            <wp:docPr id="21151224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35440"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F90F9F" w14:textId="77777777" w:rsidR="00CC04A4" w:rsidRPr="00911DD6" w:rsidRDefault="00CC04A4" w:rsidP="00911DD6">
      <w:pPr>
        <w:spacing w:after="0" w:line="240" w:lineRule="auto"/>
        <w:jc w:val="center"/>
        <w:rPr>
          <w:rFonts w:ascii="Times New Roman" w:eastAsia="Times New Roman" w:hAnsi="Times New Roman" w:cs="Times New Roman"/>
          <w:b/>
          <w:sz w:val="32"/>
          <w:szCs w:val="32"/>
        </w:rPr>
      </w:pPr>
      <w:r w:rsidRPr="00911DD6">
        <w:rPr>
          <w:rFonts w:ascii="Times New Roman" w:eastAsia="Times New Roman" w:hAnsi="Times New Roman" w:cs="Times New Roman"/>
          <w:b/>
          <w:sz w:val="32"/>
          <w:szCs w:val="32"/>
        </w:rPr>
        <w:t>La gestión educativa estratégica y el desempeño docente de educación inicial de una institución pública</w:t>
      </w:r>
    </w:p>
    <w:p w14:paraId="73DD1F86" w14:textId="77777777" w:rsidR="00911DD6" w:rsidRPr="00911DD6" w:rsidRDefault="00911DD6" w:rsidP="00911DD6">
      <w:pPr>
        <w:spacing w:after="0" w:line="240" w:lineRule="auto"/>
        <w:jc w:val="center"/>
        <w:rPr>
          <w:rFonts w:ascii="Times New Roman" w:eastAsia="Times New Roman" w:hAnsi="Times New Roman" w:cs="Times New Roman"/>
          <w:b/>
        </w:rPr>
      </w:pPr>
    </w:p>
    <w:p w14:paraId="4BD944B7" w14:textId="77777777" w:rsidR="00CC04A4" w:rsidRPr="00911DD6" w:rsidRDefault="00CC04A4" w:rsidP="00911DD6">
      <w:pPr>
        <w:spacing w:after="0" w:line="240" w:lineRule="auto"/>
        <w:jc w:val="center"/>
        <w:rPr>
          <w:rFonts w:ascii="Times New Roman" w:eastAsia="Times New Roman" w:hAnsi="Times New Roman" w:cs="Times New Roman"/>
          <w:bCs/>
          <w:i/>
          <w:sz w:val="24"/>
          <w:szCs w:val="24"/>
          <w:lang w:val="en-US"/>
        </w:rPr>
      </w:pPr>
      <w:r w:rsidRPr="00911DD6">
        <w:rPr>
          <w:rFonts w:ascii="Times New Roman" w:eastAsia="Times New Roman" w:hAnsi="Times New Roman" w:cs="Times New Roman"/>
          <w:bCs/>
          <w:i/>
          <w:sz w:val="24"/>
          <w:szCs w:val="24"/>
          <w:lang w:val="en-US"/>
        </w:rPr>
        <w:t>Strategic Educational Management and Teaching Performance in Early Childhood Education at a Public Institution</w:t>
      </w:r>
    </w:p>
    <w:p w14:paraId="59BF0DC4" w14:textId="77777777" w:rsidR="00911DD6" w:rsidRPr="00911DD6" w:rsidRDefault="00911DD6" w:rsidP="00911DD6">
      <w:pPr>
        <w:spacing w:after="0" w:line="240" w:lineRule="auto"/>
        <w:jc w:val="right"/>
        <w:rPr>
          <w:rFonts w:ascii="Times New Roman" w:eastAsia="Times New Roman" w:hAnsi="Times New Roman" w:cs="Times New Roman"/>
          <w:b/>
          <w:i/>
          <w:lang w:val="en-US"/>
        </w:rPr>
      </w:pPr>
    </w:p>
    <w:p w14:paraId="692E075B" w14:textId="77777777" w:rsidR="00CC04A4" w:rsidRPr="00911DD6" w:rsidRDefault="00CC04A4" w:rsidP="00911DD6">
      <w:pPr>
        <w:spacing w:after="0" w:line="240" w:lineRule="auto"/>
        <w:jc w:val="right"/>
        <w:rPr>
          <w:rFonts w:ascii="Times New Roman" w:eastAsia="Times New Roman" w:hAnsi="Times New Roman" w:cs="Times New Roman"/>
          <w:b/>
        </w:rPr>
      </w:pPr>
      <w:r w:rsidRPr="00911DD6">
        <w:rPr>
          <w:rFonts w:ascii="Times New Roman" w:eastAsia="Times New Roman" w:hAnsi="Times New Roman" w:cs="Times New Roman"/>
          <w:b/>
        </w:rPr>
        <w:t>Blanca Justa Fernandez Castro</w:t>
      </w:r>
    </w:p>
    <w:p w14:paraId="13F6378B" w14:textId="77777777" w:rsidR="009D0C5F" w:rsidRPr="00911DD6" w:rsidRDefault="009D0C5F" w:rsidP="009D0C5F">
      <w:pPr>
        <w:spacing w:after="0" w:line="240" w:lineRule="auto"/>
        <w:jc w:val="right"/>
        <w:rPr>
          <w:rFonts w:ascii="Times New Roman" w:hAnsi="Times New Roman" w:cs="Times New Roman"/>
          <w:shd w:val="clear" w:color="auto" w:fill="FFFFFF" w:themeFill="background1"/>
        </w:rPr>
      </w:pPr>
      <w:hyperlink r:id="rId7" w:history="1">
        <w:r w:rsidRPr="00911DD6">
          <w:rPr>
            <w:rStyle w:val="Hipervnculo"/>
            <w:rFonts w:ascii="Times New Roman" w:hAnsi="Times New Roman" w:cs="Times New Roman"/>
            <w:shd w:val="clear" w:color="auto" w:fill="FFFFFF" w:themeFill="background1"/>
          </w:rPr>
          <w:t>blanca.fernandez@unmsm.edu.pe</w:t>
        </w:r>
      </w:hyperlink>
    </w:p>
    <w:p w14:paraId="25DD16F6" w14:textId="77777777" w:rsidR="00CC04A4" w:rsidRPr="00911DD6" w:rsidRDefault="00CC04A4" w:rsidP="00911DD6">
      <w:pPr>
        <w:spacing w:after="0" w:line="240" w:lineRule="auto"/>
        <w:jc w:val="right"/>
        <w:rPr>
          <w:rFonts w:ascii="Times New Roman" w:hAnsi="Times New Roman" w:cs="Times New Roman"/>
        </w:rPr>
      </w:pPr>
      <w:hyperlink r:id="rId8" w:history="1">
        <w:r w:rsidRPr="00911DD6">
          <w:rPr>
            <w:rStyle w:val="Hipervnculo"/>
            <w:rFonts w:ascii="Times New Roman" w:hAnsi="Times New Roman" w:cs="Times New Roman"/>
          </w:rPr>
          <w:t>https://orcid.org/0000-0001-8882-2815</w:t>
        </w:r>
      </w:hyperlink>
    </w:p>
    <w:p w14:paraId="3717B27C" w14:textId="77777777" w:rsidR="00CC04A4" w:rsidRPr="00911DD6" w:rsidRDefault="00CC04A4" w:rsidP="00911DD6">
      <w:pPr>
        <w:spacing w:after="0" w:line="240" w:lineRule="auto"/>
        <w:jc w:val="right"/>
        <w:rPr>
          <w:rFonts w:ascii="Times New Roman" w:eastAsia="Times New Roman" w:hAnsi="Times New Roman" w:cs="Times New Roman"/>
        </w:rPr>
      </w:pPr>
      <w:r w:rsidRPr="00911DD6">
        <w:rPr>
          <w:rFonts w:ascii="Times New Roman" w:eastAsia="Times New Roman" w:hAnsi="Times New Roman" w:cs="Times New Roman"/>
        </w:rPr>
        <w:t>Universidad Nacional Mayor de San Marcos</w:t>
      </w:r>
    </w:p>
    <w:p w14:paraId="23270BDA" w14:textId="77777777" w:rsidR="00CC04A4" w:rsidRPr="00911DD6" w:rsidRDefault="00CC04A4" w:rsidP="00911DD6">
      <w:pPr>
        <w:spacing w:after="0" w:line="240" w:lineRule="auto"/>
        <w:jc w:val="right"/>
        <w:rPr>
          <w:rFonts w:ascii="Times New Roman" w:eastAsia="Times New Roman" w:hAnsi="Times New Roman" w:cs="Times New Roman"/>
        </w:rPr>
      </w:pPr>
      <w:r w:rsidRPr="00911DD6">
        <w:rPr>
          <w:rFonts w:ascii="Times New Roman" w:eastAsia="Times New Roman" w:hAnsi="Times New Roman" w:cs="Times New Roman"/>
        </w:rPr>
        <w:t>Perú - Lima</w:t>
      </w:r>
    </w:p>
    <w:p w14:paraId="28F30DD7" w14:textId="77777777" w:rsidR="00911DD6" w:rsidRPr="005B775A" w:rsidRDefault="00911DD6" w:rsidP="00911DD6">
      <w:pPr>
        <w:spacing w:after="0" w:line="240" w:lineRule="auto"/>
        <w:jc w:val="right"/>
        <w:rPr>
          <w:rFonts w:ascii="Times New Roman" w:eastAsia="Times New Roman" w:hAnsi="Times New Roman" w:cs="Times New Roman"/>
        </w:rPr>
      </w:pPr>
    </w:p>
    <w:p w14:paraId="7B7CF9C3" w14:textId="77777777" w:rsidR="009D0C5F" w:rsidRPr="00904C6C" w:rsidRDefault="009D0C5F" w:rsidP="009D0C5F">
      <w:pPr>
        <w:widowControl w:val="0"/>
        <w:autoSpaceDE w:val="0"/>
        <w:autoSpaceDN w:val="0"/>
        <w:spacing w:after="0" w:line="240" w:lineRule="auto"/>
        <w:jc w:val="right"/>
        <w:rPr>
          <w:rFonts w:ascii="Times New Roman" w:eastAsia="Times New Roman" w:hAnsi="Times New Roman" w:cs="Times New Roman"/>
          <w:i/>
          <w:szCs w:val="20"/>
          <w:lang w:val="es-PE"/>
        </w:rPr>
      </w:pPr>
      <w:bookmarkStart w:id="0" w:name="_Hlk228258404"/>
      <w:r w:rsidRPr="00904C6C">
        <w:rPr>
          <w:rFonts w:ascii="Times New Roman" w:eastAsia="Times New Roman" w:hAnsi="Times New Roman" w:cs="Times New Roman"/>
          <w:i/>
          <w:szCs w:val="20"/>
          <w:lang w:val="es-PE"/>
        </w:rPr>
        <w:t>Artículo recibido: 10 agosto 2026- Aceptado para publicación:16 septiembre 2026</w:t>
      </w:r>
      <w:bookmarkEnd w:id="0"/>
    </w:p>
    <w:p w14:paraId="701B038E" w14:textId="77777777" w:rsidR="00911DD6" w:rsidRPr="005B775A" w:rsidRDefault="00911DD6" w:rsidP="00911DD6">
      <w:pPr>
        <w:spacing w:after="0" w:line="240" w:lineRule="auto"/>
        <w:jc w:val="right"/>
        <w:rPr>
          <w:rFonts w:ascii="Times New Roman" w:eastAsia="Times New Roman" w:hAnsi="Times New Roman" w:cs="Times New Roman"/>
          <w:i/>
        </w:rPr>
      </w:pPr>
      <w:r w:rsidRPr="005B775A">
        <w:rPr>
          <w:rFonts w:ascii="Times New Roman" w:eastAsia="Times New Roman" w:hAnsi="Times New Roman" w:cs="Times New Roman"/>
          <w:i/>
        </w:rPr>
        <w:t>Conflictos de intereses: Ninguno que declarar.</w:t>
      </w:r>
    </w:p>
    <w:p w14:paraId="30835873" w14:textId="77777777" w:rsidR="00C4351D" w:rsidRPr="00911DD6" w:rsidRDefault="00C4351D" w:rsidP="00911DD6">
      <w:pPr>
        <w:spacing w:after="0" w:line="240" w:lineRule="auto"/>
        <w:jc w:val="both"/>
        <w:rPr>
          <w:rFonts w:ascii="Times New Roman" w:eastAsia="Times New Roman" w:hAnsi="Times New Roman" w:cs="Times New Roman"/>
          <w:iCs/>
        </w:rPr>
      </w:pPr>
    </w:p>
    <w:p w14:paraId="154F7474" w14:textId="77777777" w:rsidR="009B32CD" w:rsidRPr="00911DD6" w:rsidRDefault="00000000" w:rsidP="00911DD6">
      <w:pPr>
        <w:spacing w:line="360" w:lineRule="auto"/>
        <w:jc w:val="center"/>
        <w:rPr>
          <w:rFonts w:ascii="Times New Roman" w:eastAsia="Times New Roman" w:hAnsi="Times New Roman" w:cs="Times New Roman"/>
          <w:b/>
        </w:rPr>
      </w:pPr>
      <w:r w:rsidRPr="00911DD6">
        <w:rPr>
          <w:rFonts w:ascii="Times New Roman" w:eastAsia="Times New Roman" w:hAnsi="Times New Roman" w:cs="Times New Roman"/>
          <w:b/>
        </w:rPr>
        <w:t>RESUMEN</w:t>
      </w:r>
    </w:p>
    <w:p w14:paraId="7D39202A" w14:textId="77777777" w:rsidR="00CC04A4" w:rsidRPr="00911DD6" w:rsidRDefault="00CC04A4" w:rsidP="00911DD6">
      <w:pPr>
        <w:spacing w:after="0" w:line="360" w:lineRule="auto"/>
        <w:jc w:val="both"/>
        <w:rPr>
          <w:rFonts w:ascii="Times New Roman" w:eastAsia="Times New Roman" w:hAnsi="Times New Roman" w:cs="Times New Roman"/>
        </w:rPr>
      </w:pPr>
      <w:bookmarkStart w:id="1" w:name="_gjdgxs" w:colFirst="0" w:colLast="0"/>
      <w:bookmarkEnd w:id="1"/>
      <w:r w:rsidRPr="00911DD6">
        <w:rPr>
          <w:rFonts w:ascii="Times New Roman" w:eastAsia="Times New Roman" w:hAnsi="Times New Roman" w:cs="Times New Roman"/>
        </w:rPr>
        <w:t xml:space="preserve">La presente investigación tuvo como objetivo determinar la relación entre la gestión educativa estratégica y el desempeño docente desde la percepción de los padres de familia de la Institución Educativa Inicial </w:t>
      </w:r>
      <w:proofErr w:type="spellStart"/>
      <w:r w:rsidRPr="00911DD6">
        <w:rPr>
          <w:rFonts w:ascii="Times New Roman" w:eastAsia="Times New Roman" w:hAnsi="Times New Roman" w:cs="Times New Roman"/>
        </w:rPr>
        <w:t>N.°</w:t>
      </w:r>
      <w:proofErr w:type="spellEnd"/>
      <w:r w:rsidRPr="00911DD6">
        <w:rPr>
          <w:rFonts w:ascii="Times New Roman" w:eastAsia="Times New Roman" w:hAnsi="Times New Roman" w:cs="Times New Roman"/>
        </w:rPr>
        <w:t xml:space="preserve"> 115-10 Mundo del Saber, Lima, durante el año 2022. El estudio empleó un enfoque cuantitativo, de tipo básica, con diseño no experimental y nivel descriptivo correlacional. La población estuvo conformada por 543 integrantes de la institución educativa y la muestra estuvo constituida por 102 padres de familia. Para la recolección de datos se aplicó la técnica de la encuesta mediante dos cuestionarios, uno para cada variable. Los instrumentos fueron validados mediante juicio de expertos y presentaron adecuados niveles de confiabilidad, con coeficientes de 0,930 para la gestión educativa estratégica y 0,947 para el desempeño docente.  Los resultados, obtenidos mediante el coeficiente Rho de Spearman, evidenciaron una relación directa y positiva considerable entre ambas variables (r = 0,716). Estos resultados permiten establecer que, desde la percepción de los padres de familia, a mayores niveles de gestión educativa estratégica corresponden mayores niveles de desempeño docente en la institución educativa estudiada.</w:t>
      </w:r>
    </w:p>
    <w:p w14:paraId="3905F352" w14:textId="77777777" w:rsidR="00911DD6" w:rsidRPr="00911DD6" w:rsidRDefault="00911DD6" w:rsidP="00911DD6">
      <w:pPr>
        <w:spacing w:after="0" w:line="360" w:lineRule="auto"/>
        <w:jc w:val="both"/>
        <w:rPr>
          <w:rFonts w:ascii="Times New Roman" w:eastAsia="Times New Roman" w:hAnsi="Times New Roman" w:cs="Times New Roman"/>
        </w:rPr>
      </w:pPr>
    </w:p>
    <w:p w14:paraId="1393D3C9" w14:textId="7B762BD2" w:rsidR="00CC04A4" w:rsidRPr="00911DD6" w:rsidRDefault="00CC04A4" w:rsidP="00911DD6">
      <w:pPr>
        <w:spacing w:after="0" w:line="360" w:lineRule="auto"/>
        <w:ind w:firstLine="567"/>
        <w:jc w:val="both"/>
        <w:rPr>
          <w:rFonts w:ascii="Times New Roman" w:eastAsia="Times New Roman" w:hAnsi="Times New Roman" w:cs="Times New Roman"/>
        </w:rPr>
      </w:pPr>
      <w:r w:rsidRPr="00911DD6">
        <w:rPr>
          <w:rFonts w:ascii="Times New Roman" w:eastAsia="Times New Roman" w:hAnsi="Times New Roman" w:cs="Times New Roman"/>
          <w:i/>
          <w:iCs/>
        </w:rPr>
        <w:t>Palabras clave:</w:t>
      </w:r>
      <w:r w:rsidRPr="00911DD6">
        <w:rPr>
          <w:rFonts w:ascii="Times New Roman" w:eastAsia="Times New Roman" w:hAnsi="Times New Roman" w:cs="Times New Roman"/>
        </w:rPr>
        <w:t xml:space="preserve"> gestión, </w:t>
      </w:r>
      <w:r w:rsidR="00CC72E2" w:rsidRPr="00911DD6">
        <w:rPr>
          <w:rFonts w:ascii="Times New Roman" w:eastAsia="Times New Roman" w:hAnsi="Times New Roman" w:cs="Times New Roman"/>
        </w:rPr>
        <w:t>gestión educativa</w:t>
      </w:r>
      <w:r w:rsidRPr="00911DD6">
        <w:rPr>
          <w:rFonts w:ascii="Times New Roman" w:eastAsia="Times New Roman" w:hAnsi="Times New Roman" w:cs="Times New Roman"/>
        </w:rPr>
        <w:t>, gestión educativa estratégica, desempeño docente, educación inicial</w:t>
      </w:r>
    </w:p>
    <w:p w14:paraId="10F90CD1" w14:textId="77777777" w:rsidR="00CC72E2" w:rsidRPr="00911DD6" w:rsidRDefault="00CC72E2" w:rsidP="00911DD6">
      <w:pPr>
        <w:spacing w:after="0" w:line="360" w:lineRule="auto"/>
        <w:jc w:val="center"/>
        <w:rPr>
          <w:rFonts w:ascii="Times New Roman" w:eastAsia="Times New Roman" w:hAnsi="Times New Roman" w:cs="Times New Roman"/>
          <w:b/>
        </w:rPr>
      </w:pPr>
    </w:p>
    <w:p w14:paraId="6175B1CE" w14:textId="47EAACEE" w:rsidR="009B32CD" w:rsidRPr="00911DD6" w:rsidRDefault="00000000" w:rsidP="00911DD6">
      <w:pPr>
        <w:spacing w:line="360" w:lineRule="auto"/>
        <w:jc w:val="center"/>
        <w:rPr>
          <w:rFonts w:ascii="Times New Roman" w:eastAsia="Times New Roman" w:hAnsi="Times New Roman" w:cs="Times New Roman"/>
          <w:b/>
          <w:lang w:val="en-US"/>
        </w:rPr>
      </w:pPr>
      <w:r w:rsidRPr="00911DD6">
        <w:rPr>
          <w:rFonts w:ascii="Times New Roman" w:eastAsia="Times New Roman" w:hAnsi="Times New Roman" w:cs="Times New Roman"/>
          <w:b/>
          <w:lang w:val="en-US"/>
        </w:rPr>
        <w:t>ABSTRACT</w:t>
      </w:r>
    </w:p>
    <w:p w14:paraId="275EB9F7" w14:textId="77777777" w:rsidR="00CC04A4" w:rsidRPr="00911DD6" w:rsidRDefault="00CC04A4" w:rsidP="00911DD6">
      <w:pPr>
        <w:spacing w:after="0" w:line="360" w:lineRule="auto"/>
        <w:jc w:val="both"/>
        <w:rPr>
          <w:rFonts w:ascii="Times New Roman" w:eastAsia="Times New Roman" w:hAnsi="Times New Roman" w:cs="Times New Roman"/>
          <w:bCs/>
          <w:lang w:val="en-US"/>
        </w:rPr>
      </w:pPr>
      <w:r w:rsidRPr="00911DD6">
        <w:rPr>
          <w:rFonts w:ascii="Times New Roman" w:eastAsia="Times New Roman" w:hAnsi="Times New Roman" w:cs="Times New Roman"/>
          <w:bCs/>
          <w:lang w:val="en-US"/>
        </w:rPr>
        <w:t xml:space="preserve">This research aimed to determine the relationship between strategic educational management and teacher performance, based on the perceptions of parents at the "Mundo del Saber" Early Childhood Educational Institution (No. 115-10) in Lima during 2022. The study employed a quantitative approach and basic research type, utilizing a non-experimental design and a descriptive-correlational level. The population consisted of 543 members of the educational institution, and the sample comprised 102 parents. Data collection was carried out using a survey </w:t>
      </w:r>
      <w:r w:rsidRPr="00911DD6">
        <w:rPr>
          <w:rFonts w:ascii="Times New Roman" w:eastAsia="Times New Roman" w:hAnsi="Times New Roman" w:cs="Times New Roman"/>
          <w:bCs/>
          <w:lang w:val="en-US"/>
        </w:rPr>
        <w:lastRenderedPageBreak/>
        <w:t>method involving two questionnaires—one for each variable. The instruments were validated through expert judgment and demonstrated adequate reliability levels, with coefficients of 0.930 for strategic educational management and 0.947 for teacher performance. The results, obtained using Spearman's Rho coefficient, revealed a significant, positive, and direct relationship between the two variables (r = 0.716). These findings indicate that, from the parents' perspective, higher levels of strategic educational management correspond to higher levels of teacher performance at the educational institution studied.</w:t>
      </w:r>
    </w:p>
    <w:p w14:paraId="357AEF94" w14:textId="77777777" w:rsidR="00911DD6" w:rsidRPr="00911DD6" w:rsidRDefault="00911DD6" w:rsidP="00911DD6">
      <w:pPr>
        <w:spacing w:after="0" w:line="360" w:lineRule="auto"/>
        <w:jc w:val="center"/>
        <w:rPr>
          <w:rFonts w:ascii="Times New Roman" w:eastAsia="Times New Roman" w:hAnsi="Times New Roman" w:cs="Times New Roman"/>
          <w:b/>
          <w:lang w:val="en-US"/>
        </w:rPr>
      </w:pPr>
    </w:p>
    <w:p w14:paraId="781101B5" w14:textId="050F429B" w:rsidR="00CC04A4" w:rsidRPr="00911DD6" w:rsidRDefault="00CC04A4" w:rsidP="00911DD6">
      <w:pPr>
        <w:spacing w:after="0" w:line="360" w:lineRule="auto"/>
        <w:ind w:firstLine="567"/>
        <w:jc w:val="both"/>
        <w:rPr>
          <w:rFonts w:ascii="Times New Roman" w:eastAsia="Times New Roman" w:hAnsi="Times New Roman" w:cs="Times New Roman"/>
          <w:bCs/>
          <w:lang w:val="en-US"/>
        </w:rPr>
      </w:pPr>
      <w:r w:rsidRPr="00911DD6">
        <w:rPr>
          <w:rFonts w:ascii="Times New Roman" w:eastAsia="Times New Roman" w:hAnsi="Times New Roman" w:cs="Times New Roman"/>
          <w:bCs/>
          <w:i/>
          <w:iCs/>
          <w:lang w:val="en-US"/>
        </w:rPr>
        <w:t>Keywords:</w:t>
      </w:r>
      <w:r w:rsidRPr="00911DD6">
        <w:rPr>
          <w:rFonts w:ascii="Times New Roman" w:eastAsia="Times New Roman" w:hAnsi="Times New Roman" w:cs="Times New Roman"/>
          <w:bCs/>
          <w:lang w:val="en-US"/>
        </w:rPr>
        <w:t xml:space="preserve"> management, educational management, strategic educational management, teacher performance, early childhood education</w:t>
      </w:r>
    </w:p>
    <w:p w14:paraId="503E171D"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790984E7"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7D3C9C28"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65AFEFA5"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1BB98479"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3F8A1ED1"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4529C9A5"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287B31FA"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3F226ED8"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3DF7F6AF"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087CF507"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2EE8B5BB"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377A5D58"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1865AFE0"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26B879DE"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2D2271E7"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2FB8841F"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33CADE73"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7D78786A"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37F9458A"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66FB2FA7"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76B700C1"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038EEB3A"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43C4F466"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4DA5150F"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2ECD418A"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3658C419"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54D1A690"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5036D1A1"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56771923"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17D4F6EB"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114FC814"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7A3900D5"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2DCA6AE6"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7A176BA8"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1B46CB1A"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0C6F3110"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1662BAF4"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0C93E428"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614B9CB1"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6E2BF017"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5D1C8EB8"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77417BD0" w14:textId="77777777" w:rsidR="00911DD6" w:rsidRDefault="00911DD6" w:rsidP="00911DD6">
      <w:pPr>
        <w:widowControl w:val="0"/>
        <w:autoSpaceDE w:val="0"/>
        <w:autoSpaceDN w:val="0"/>
        <w:spacing w:after="0" w:line="240" w:lineRule="auto"/>
        <w:rPr>
          <w:rFonts w:ascii="Times New Roman" w:hAnsi="Times New Roman" w:cs="Times New Roman"/>
          <w:bCs/>
          <w:sz w:val="18"/>
          <w:szCs w:val="18"/>
        </w:rPr>
      </w:pPr>
    </w:p>
    <w:p w14:paraId="193FAFAE" w14:textId="77777777" w:rsidR="00911DD6" w:rsidRPr="008F4C64" w:rsidRDefault="00911DD6" w:rsidP="00911DD6">
      <w:pPr>
        <w:widowControl w:val="0"/>
        <w:autoSpaceDE w:val="0"/>
        <w:autoSpaceDN w:val="0"/>
        <w:spacing w:after="0" w:line="240" w:lineRule="auto"/>
        <w:rPr>
          <w:rFonts w:ascii="Times New Roman" w:hAnsi="Times New Roman" w:cs="Times New Roman"/>
          <w:bCs/>
          <w:sz w:val="18"/>
          <w:szCs w:val="18"/>
        </w:rPr>
      </w:pPr>
    </w:p>
    <w:p w14:paraId="1E528380" w14:textId="3B437782" w:rsidR="00C4351D" w:rsidRPr="00911DD6" w:rsidRDefault="00911DD6" w:rsidP="00911DD6">
      <w:pPr>
        <w:spacing w:after="0" w:line="360" w:lineRule="auto"/>
        <w:rPr>
          <w:rFonts w:ascii="Times New Roman" w:eastAsia="Times New Roman" w:hAnsi="Times New Roman" w:cs="Times New Roman"/>
          <w:b/>
          <w:lang w:val="en-US"/>
        </w:rPr>
      </w:pPr>
      <w:r w:rsidRPr="008F4C64">
        <w:rPr>
          <w:rFonts w:ascii="Times New Roman" w:hAnsi="Times New Roman" w:cs="Times New Roman"/>
          <w:bCs/>
          <w:sz w:val="18"/>
          <w:szCs w:val="18"/>
        </w:rPr>
        <w:t xml:space="preserve">Todo el contenido de la Revista Científica Internacional Arandu UTIC publicado en este sitio está disponible bajo licencia Creative Commons </w:t>
      </w:r>
      <w:proofErr w:type="spellStart"/>
      <w:r w:rsidRPr="008F4C64">
        <w:rPr>
          <w:rFonts w:ascii="Times New Roman" w:hAnsi="Times New Roman" w:cs="Times New Roman"/>
          <w:bCs/>
          <w:sz w:val="18"/>
          <w:szCs w:val="18"/>
        </w:rPr>
        <w:t>Atribution</w:t>
      </w:r>
      <w:proofErr w:type="spellEnd"/>
      <w:r w:rsidRPr="008F4C64">
        <w:rPr>
          <w:rFonts w:ascii="Times New Roman" w:hAnsi="Times New Roman" w:cs="Times New Roman"/>
          <w:bCs/>
          <w:sz w:val="18"/>
          <w:szCs w:val="18"/>
        </w:rPr>
        <w:t xml:space="preserve"> 4.0 International. </w:t>
      </w:r>
      <w:r w:rsidRPr="008F4C64">
        <w:rPr>
          <w:rFonts w:ascii="Times New Roman" w:hAnsi="Times New Roman" w:cs="Times New Roman"/>
          <w:noProof/>
          <w:sz w:val="18"/>
          <w:szCs w:val="18"/>
        </w:rPr>
        <w:drawing>
          <wp:inline distT="0" distB="0" distL="0" distR="0" wp14:anchorId="264C9324" wp14:editId="62B5888B">
            <wp:extent cx="368300" cy="130810"/>
            <wp:effectExtent l="0" t="0" r="0" b="2540"/>
            <wp:docPr id="93243682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8300" cy="130810"/>
                    </a:xfrm>
                    <a:prstGeom prst="rect">
                      <a:avLst/>
                    </a:prstGeom>
                    <a:noFill/>
                    <a:ln>
                      <a:noFill/>
                    </a:ln>
                  </pic:spPr>
                </pic:pic>
              </a:graphicData>
            </a:graphic>
          </wp:inline>
        </w:drawing>
      </w:r>
      <w:r w:rsidR="00C4351D" w:rsidRPr="00911DD6">
        <w:rPr>
          <w:rFonts w:ascii="Times New Roman" w:eastAsia="Times New Roman" w:hAnsi="Times New Roman" w:cs="Times New Roman"/>
          <w:b/>
          <w:lang w:val="en-US"/>
        </w:rPr>
        <w:br w:type="page"/>
      </w:r>
    </w:p>
    <w:p w14:paraId="6DEA7A7F" w14:textId="0AB008E9" w:rsidR="009B32CD" w:rsidRPr="00911DD6" w:rsidRDefault="00000000" w:rsidP="00911DD6">
      <w:pPr>
        <w:spacing w:line="360" w:lineRule="auto"/>
        <w:jc w:val="center"/>
        <w:rPr>
          <w:rFonts w:ascii="Times New Roman" w:eastAsia="Times New Roman" w:hAnsi="Times New Roman" w:cs="Times New Roman"/>
          <w:b/>
        </w:rPr>
      </w:pPr>
      <w:r w:rsidRPr="00911DD6">
        <w:rPr>
          <w:rFonts w:ascii="Times New Roman" w:eastAsia="Times New Roman" w:hAnsi="Times New Roman" w:cs="Times New Roman"/>
          <w:b/>
        </w:rPr>
        <w:lastRenderedPageBreak/>
        <w:t>INTRODUCCIÓN</w:t>
      </w:r>
    </w:p>
    <w:p w14:paraId="3E4A8E33" w14:textId="45694BF8" w:rsidR="00CC04A4" w:rsidRPr="00911DD6" w:rsidRDefault="00CC04A4" w:rsidP="00911DD6">
      <w:pPr>
        <w:pStyle w:val="FirstParagraph"/>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 xml:space="preserve">La gestión educativa estratégica constituye un componente fundamental para el fortalecimiento de las instituciones educativas, debido a que orienta la organización, la planificación y la toma de decisiones hacia el logro de los objetivos institucionales y la mejora de los aprendizajes. Casassus (1999, como se citó en </w:t>
      </w:r>
      <w:r w:rsidRPr="00911DD6">
        <w:rPr>
          <w:rFonts w:ascii="Times New Roman" w:hAnsi="Times New Roman" w:cs="Times New Roman"/>
          <w:sz w:val="22"/>
          <w:szCs w:val="22"/>
          <w:shd w:val="clear" w:color="auto" w:fill="FFFFFF" w:themeFill="background1"/>
          <w:lang w:val="es-ES"/>
        </w:rPr>
        <w:t>Martínez et al., 2013)</w:t>
      </w:r>
      <w:r w:rsidRPr="00911DD6">
        <w:rPr>
          <w:rFonts w:ascii="Times New Roman" w:hAnsi="Times New Roman" w:cs="Times New Roman"/>
          <w:sz w:val="22"/>
          <w:szCs w:val="22"/>
          <w:lang w:val="es-ES"/>
        </w:rPr>
        <w:t xml:space="preserve"> plantea que la gestión estratégica comprende la capacidad de articular los recursos humanos, materiales, financieros y otros recursos disponibles para alcanzar las metas institucionales. En esta perspectiva</w:t>
      </w:r>
      <w:r w:rsidR="00E34784" w:rsidRPr="00911DD6">
        <w:rPr>
          <w:rFonts w:ascii="Times New Roman" w:hAnsi="Times New Roman" w:cs="Times New Roman"/>
          <w:sz w:val="22"/>
          <w:szCs w:val="22"/>
          <w:lang w:val="es-ES"/>
        </w:rPr>
        <w:t xml:space="preserve"> </w:t>
      </w:r>
      <w:r w:rsidRPr="00911DD6">
        <w:rPr>
          <w:rFonts w:ascii="Times New Roman" w:hAnsi="Times New Roman" w:cs="Times New Roman"/>
          <w:sz w:val="22"/>
          <w:szCs w:val="22"/>
          <w:lang w:val="es-ES"/>
        </w:rPr>
        <w:t xml:space="preserve">la </w:t>
      </w:r>
      <w:r w:rsidR="00E34784" w:rsidRPr="00911DD6">
        <w:rPr>
          <w:rFonts w:ascii="Times New Roman" w:hAnsi="Times New Roman" w:cs="Times New Roman"/>
          <w:sz w:val="22"/>
          <w:szCs w:val="22"/>
          <w:lang w:val="es-ES"/>
        </w:rPr>
        <w:t>(</w:t>
      </w:r>
      <w:r w:rsidRPr="00911DD6">
        <w:rPr>
          <w:rFonts w:ascii="Times New Roman" w:hAnsi="Times New Roman" w:cs="Times New Roman"/>
          <w:sz w:val="22"/>
          <w:szCs w:val="22"/>
          <w:shd w:val="clear" w:color="auto" w:fill="FFFFFF" w:themeFill="background1"/>
          <w:lang w:val="es-ES"/>
        </w:rPr>
        <w:t>UNESCO</w:t>
      </w:r>
      <w:r w:rsidR="00E34784" w:rsidRPr="00911DD6">
        <w:rPr>
          <w:rFonts w:ascii="Times New Roman" w:hAnsi="Times New Roman" w:cs="Times New Roman"/>
          <w:sz w:val="22"/>
          <w:szCs w:val="22"/>
          <w:shd w:val="clear" w:color="auto" w:fill="FFFFFF" w:themeFill="background1"/>
          <w:lang w:val="es-ES"/>
        </w:rPr>
        <w:t>,</w:t>
      </w:r>
      <w:r w:rsidRPr="00911DD6">
        <w:rPr>
          <w:rFonts w:ascii="Times New Roman" w:hAnsi="Times New Roman" w:cs="Times New Roman"/>
          <w:sz w:val="22"/>
          <w:szCs w:val="22"/>
          <w:shd w:val="clear" w:color="auto" w:fill="FFFFFF" w:themeFill="background1"/>
          <w:lang w:val="es-ES"/>
        </w:rPr>
        <w:t xml:space="preserve"> 20</w:t>
      </w:r>
      <w:r w:rsidR="00CC72E2" w:rsidRPr="00911DD6">
        <w:rPr>
          <w:rFonts w:ascii="Times New Roman" w:hAnsi="Times New Roman" w:cs="Times New Roman"/>
          <w:sz w:val="22"/>
          <w:szCs w:val="22"/>
          <w:shd w:val="clear" w:color="auto" w:fill="FFFFFF" w:themeFill="background1"/>
          <w:lang w:val="es-ES"/>
        </w:rPr>
        <w:t>14</w:t>
      </w:r>
      <w:r w:rsidR="00E34784" w:rsidRPr="00911DD6">
        <w:rPr>
          <w:rFonts w:ascii="Times New Roman" w:hAnsi="Times New Roman" w:cs="Times New Roman"/>
          <w:sz w:val="22"/>
          <w:szCs w:val="22"/>
          <w:shd w:val="clear" w:color="auto" w:fill="FFFFFF" w:themeFill="background1"/>
          <w:lang w:val="es-ES"/>
        </w:rPr>
        <w:t>)</w:t>
      </w:r>
      <w:r w:rsidRPr="00911DD6">
        <w:rPr>
          <w:rFonts w:ascii="Times New Roman" w:hAnsi="Times New Roman" w:cs="Times New Roman"/>
          <w:sz w:val="22"/>
          <w:szCs w:val="22"/>
          <w:lang w:val="es-ES"/>
        </w:rPr>
        <w:t xml:space="preserve"> define la gestión educativa estratégica como un conjunto de procesos integrados del sistema educativo orientados al logro de las finalidades sociales</w:t>
      </w:r>
      <w:r w:rsidR="00CC72E2" w:rsidRPr="00911DD6">
        <w:rPr>
          <w:rFonts w:ascii="Times New Roman" w:hAnsi="Times New Roman" w:cs="Times New Roman"/>
          <w:sz w:val="22"/>
          <w:szCs w:val="22"/>
          <w:lang w:val="es-ES"/>
        </w:rPr>
        <w:t xml:space="preserve"> y</w:t>
      </w:r>
      <w:r w:rsidRPr="00911DD6">
        <w:rPr>
          <w:rFonts w:ascii="Times New Roman" w:hAnsi="Times New Roman" w:cs="Times New Roman"/>
          <w:sz w:val="22"/>
          <w:szCs w:val="22"/>
          <w:lang w:val="es-ES"/>
        </w:rPr>
        <w:t xml:space="preserve"> destaca la necesidad de fortalecer la calidad educativa mediante una gestión estratégica que considere el liderazgo de los responsables de las instituciones educativas.</w:t>
      </w:r>
    </w:p>
    <w:p w14:paraId="4D3E00E2" w14:textId="1FC88442" w:rsidR="00CC04A4" w:rsidRPr="00911DD6" w:rsidRDefault="00CC04A4"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En este marco, el liderazgo pedagógico desempeña un papel relevante, debido a que favorece una gestión orientada al acompañamiento docente, la planificación curricular, la convivencia escolar y la generación de comunidades de aprendizaje, promoviendo además la participación de las familias y de la comunidad en el desarrollo educativo (MINEDU, 2014). Desde esta perspectiva, el gestor educativo asume responsabilidades relacionadas con la planificación, organización, conducción y evaluación de las acciones institucionales. En este sentido</w:t>
      </w:r>
      <w:r w:rsidR="003B0CFF" w:rsidRPr="00911DD6">
        <w:rPr>
          <w:rFonts w:ascii="Times New Roman" w:hAnsi="Times New Roman" w:cs="Times New Roman"/>
          <w:sz w:val="22"/>
          <w:szCs w:val="22"/>
          <w:lang w:val="es-ES"/>
        </w:rPr>
        <w:t xml:space="preserve"> (</w:t>
      </w:r>
      <w:r w:rsidRPr="00911DD6">
        <w:rPr>
          <w:rFonts w:ascii="Times New Roman" w:hAnsi="Times New Roman" w:cs="Times New Roman"/>
          <w:sz w:val="22"/>
          <w:szCs w:val="22"/>
          <w:lang w:val="es-ES"/>
        </w:rPr>
        <w:t>UNESCO</w:t>
      </w:r>
      <w:r w:rsidR="003B0CFF" w:rsidRPr="00911DD6">
        <w:rPr>
          <w:rFonts w:ascii="Times New Roman" w:hAnsi="Times New Roman" w:cs="Times New Roman"/>
          <w:sz w:val="22"/>
          <w:szCs w:val="22"/>
          <w:lang w:val="es-ES"/>
        </w:rPr>
        <w:t>,</w:t>
      </w:r>
      <w:r w:rsidRPr="00911DD6">
        <w:rPr>
          <w:rFonts w:ascii="Times New Roman" w:hAnsi="Times New Roman" w:cs="Times New Roman"/>
          <w:sz w:val="22"/>
          <w:szCs w:val="22"/>
          <w:lang w:val="es-ES"/>
        </w:rPr>
        <w:t>20</w:t>
      </w:r>
      <w:r w:rsidR="003B0CFF" w:rsidRPr="00911DD6">
        <w:rPr>
          <w:rFonts w:ascii="Times New Roman" w:hAnsi="Times New Roman" w:cs="Times New Roman"/>
          <w:sz w:val="22"/>
          <w:szCs w:val="22"/>
          <w:lang w:val="es-ES"/>
        </w:rPr>
        <w:t>14</w:t>
      </w:r>
      <w:proofErr w:type="gramStart"/>
      <w:r w:rsidR="003B0CFF" w:rsidRPr="00911DD6">
        <w:rPr>
          <w:rFonts w:ascii="Times New Roman" w:hAnsi="Times New Roman" w:cs="Times New Roman"/>
          <w:sz w:val="22"/>
          <w:szCs w:val="22"/>
          <w:lang w:val="es-ES"/>
        </w:rPr>
        <w:t>)</w:t>
      </w:r>
      <w:r w:rsidRPr="00911DD6">
        <w:rPr>
          <w:rFonts w:ascii="Times New Roman" w:hAnsi="Times New Roman" w:cs="Times New Roman"/>
          <w:sz w:val="22"/>
          <w:szCs w:val="22"/>
          <w:lang w:val="es-ES"/>
        </w:rPr>
        <w:t xml:space="preserve">  señala</w:t>
      </w:r>
      <w:proofErr w:type="gramEnd"/>
      <w:r w:rsidRPr="00911DD6">
        <w:rPr>
          <w:rFonts w:ascii="Times New Roman" w:hAnsi="Times New Roman" w:cs="Times New Roman"/>
          <w:sz w:val="22"/>
          <w:szCs w:val="22"/>
          <w:lang w:val="es-ES"/>
        </w:rPr>
        <w:t xml:space="preserve"> que entre las funciones de la gestión se encuentran liderar, gestionar y evaluar proyectos de innovación destinados a transformar los procesos de enseñanza y aprendizaje y contribuir al desarrollo de las competencias de los estudiantes, con la participación de la comunidad educativa.</w:t>
      </w:r>
    </w:p>
    <w:p w14:paraId="5EB4CD72" w14:textId="6BE4488F" w:rsidR="00CC04A4" w:rsidRPr="00911DD6" w:rsidRDefault="00CC04A4"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Por otro lado, el desempeño docente constituye un elemento esencial para el logro de los propósitos educativos, debido a que se encuentra estrechamente vinculado con la calidad de los procesos de enseñanza y aprendizaje. En el sector educativo, el desempeño profesional de los docentes ha adquirido especial relevancia, puesto que los procesos de evaluación y de ingreso a la Carrera Pública Magisterial buscan garantizar la incorporación y permanencia de profesionales capaces de responder a las necesidades de los estudiantes.</w:t>
      </w:r>
      <w:r w:rsidR="00C63D33" w:rsidRPr="00911DD6">
        <w:rPr>
          <w:rFonts w:ascii="Times New Roman" w:hAnsi="Times New Roman" w:cs="Times New Roman"/>
          <w:sz w:val="22"/>
          <w:szCs w:val="22"/>
          <w:lang w:val="es-ES"/>
        </w:rPr>
        <w:t xml:space="preserve"> (MINEDU, 2016) incorpora</w:t>
      </w:r>
      <w:r w:rsidRPr="00911DD6">
        <w:rPr>
          <w:rFonts w:ascii="Times New Roman" w:hAnsi="Times New Roman" w:cs="Times New Roman"/>
          <w:sz w:val="22"/>
          <w:szCs w:val="22"/>
          <w:lang w:val="es-ES"/>
        </w:rPr>
        <w:t xml:space="preserve"> la importancia de que los docentes reflexionen permanentemente sobre sus prácticas pedagógicas, con la finalidad de generar procesos de cambio mediante la construcción, reconstrucción y transformación de sus saberes y experiencias profesionales.</w:t>
      </w:r>
    </w:p>
    <w:p w14:paraId="593A651B" w14:textId="77777777" w:rsidR="00CC04A4" w:rsidRPr="00911DD6" w:rsidRDefault="00CC04A4"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 xml:space="preserve">En concordancia con ello, el Marco de Buen Desempeño Docente establece que el desempeño profesional implica movilizar conocimientos, capacidades, habilidades y actitudes para desarrollar una práctica pedagógica pertinente, considerando las características socioculturales y las necesidades de los estudiantes (MINEDU, 2014). Por tanto, el desempeño docente no se limita al desarrollo de actividades dentro del aula, sino que comprende un conjunto </w:t>
      </w:r>
      <w:r w:rsidRPr="00911DD6">
        <w:rPr>
          <w:rFonts w:ascii="Times New Roman" w:hAnsi="Times New Roman" w:cs="Times New Roman"/>
          <w:sz w:val="22"/>
          <w:szCs w:val="22"/>
          <w:lang w:val="es-ES"/>
        </w:rPr>
        <w:lastRenderedPageBreak/>
        <w:t>de actuaciones profesionales orientadas a promover aprendizajes significativos y responder de manera pertinente a las características y demandas del contexto educativo.</w:t>
      </w:r>
    </w:p>
    <w:p w14:paraId="30459CB8" w14:textId="77777777" w:rsidR="00CC04A4" w:rsidRPr="00911DD6" w:rsidRDefault="00CC04A4"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En el contexto educativo peruano, caracterizado por cambios constantes y nuevos desafíos, las instituciones educativas requieren fortalecer sus procesos de gestión para responder adecuadamente a las necesidades de los estudiantes. Las políticas educativas han promovido el fortalecimiento de la gestión escolar y del liderazgo pedagógico, con el propósito de que los directivos desarrollen capacidades para organizar, planificar, acompañar y orientar el trabajo institucional mediante instrumentos de gestión y estrategias dirigidas al logro de las metas educativas. En este escenario, la gestión educativa estratégica adquiere especial importancia, porque permite articular las acciones de los diferentes actores de la comunidad educativa y orientar los esfuerzos institucionales hacia la mejora de los aprendizajes.</w:t>
      </w:r>
    </w:p>
    <w:p w14:paraId="799A057F" w14:textId="06E01758" w:rsidR="00CC04A4" w:rsidRPr="00911DD6" w:rsidRDefault="00CC04A4"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Sin embargo, las dificultades en la gestión educativa pueden repercutir en el desarrollo de los procesos pedagógicos y, consecuentemente, en los resultados de aprendizaje de los estudiantes. Los directivos requieren implementar estrategias relacionadas con la organización institucional, la planificación, el liderazgo pedagógico, la convivencia escolar y el fortalecimiento de las comunidades de aprendizaje. Asimismo, resulta necesario promover un currículo contextualizado, acorde con las necesidades e intereses de los estudiantes, estableciendo objetivos y metas de aprendizaje pertinentes. En esta línea,</w:t>
      </w:r>
      <w:r w:rsidR="00D234C9" w:rsidRPr="00911DD6">
        <w:rPr>
          <w:rFonts w:ascii="Times New Roman" w:hAnsi="Times New Roman" w:cs="Times New Roman"/>
          <w:sz w:val="22"/>
          <w:szCs w:val="22"/>
          <w:lang w:val="es-ES"/>
        </w:rPr>
        <w:t xml:space="preserve"> </w:t>
      </w:r>
      <w:proofErr w:type="gramStart"/>
      <w:r w:rsidR="00D234C9" w:rsidRPr="00911DD6">
        <w:rPr>
          <w:rFonts w:ascii="Times New Roman" w:hAnsi="Times New Roman" w:cs="Times New Roman"/>
          <w:sz w:val="22"/>
          <w:szCs w:val="22"/>
          <w:lang w:val="es-ES"/>
        </w:rPr>
        <w:t>(</w:t>
      </w:r>
      <w:r w:rsidRPr="00911DD6">
        <w:rPr>
          <w:rFonts w:ascii="Times New Roman" w:hAnsi="Times New Roman" w:cs="Times New Roman"/>
          <w:sz w:val="22"/>
          <w:szCs w:val="22"/>
          <w:lang w:val="es-ES"/>
        </w:rPr>
        <w:t xml:space="preserve"> </w:t>
      </w:r>
      <w:r w:rsidR="0095403D" w:rsidRPr="00911DD6">
        <w:rPr>
          <w:rFonts w:ascii="Times New Roman" w:hAnsi="Times New Roman" w:cs="Times New Roman"/>
          <w:sz w:val="22"/>
          <w:szCs w:val="22"/>
          <w:lang w:val="es-ES"/>
        </w:rPr>
        <w:t>MBDD</w:t>
      </w:r>
      <w:proofErr w:type="gramEnd"/>
      <w:r w:rsidR="0095403D" w:rsidRPr="00911DD6">
        <w:rPr>
          <w:rFonts w:ascii="Times New Roman" w:hAnsi="Times New Roman" w:cs="Times New Roman"/>
          <w:sz w:val="22"/>
          <w:szCs w:val="22"/>
          <w:lang w:val="es-ES"/>
        </w:rPr>
        <w:t xml:space="preserve">  2014</w:t>
      </w:r>
      <w:r w:rsidR="00D234C9" w:rsidRPr="00911DD6">
        <w:rPr>
          <w:rFonts w:ascii="Times New Roman" w:hAnsi="Times New Roman" w:cs="Times New Roman"/>
          <w:sz w:val="22"/>
          <w:szCs w:val="22"/>
          <w:lang w:val="es-ES"/>
        </w:rPr>
        <w:t>)</w:t>
      </w:r>
      <w:r w:rsidRPr="00911DD6">
        <w:rPr>
          <w:rFonts w:ascii="Times New Roman" w:hAnsi="Times New Roman" w:cs="Times New Roman"/>
          <w:sz w:val="22"/>
          <w:szCs w:val="22"/>
          <w:lang w:val="es-ES"/>
        </w:rPr>
        <w:t xml:space="preserve"> sostiene que el </w:t>
      </w:r>
      <w:proofErr w:type="gramStart"/>
      <w:r w:rsidRPr="00911DD6">
        <w:rPr>
          <w:rFonts w:ascii="Times New Roman" w:hAnsi="Times New Roman" w:cs="Times New Roman"/>
          <w:sz w:val="22"/>
          <w:szCs w:val="22"/>
          <w:lang w:val="es-ES"/>
        </w:rPr>
        <w:t>buen  profesional</w:t>
      </w:r>
      <w:proofErr w:type="gramEnd"/>
      <w:r w:rsidRPr="00911DD6">
        <w:rPr>
          <w:rFonts w:ascii="Times New Roman" w:hAnsi="Times New Roman" w:cs="Times New Roman"/>
          <w:sz w:val="22"/>
          <w:szCs w:val="22"/>
          <w:lang w:val="es-ES"/>
        </w:rPr>
        <w:t xml:space="preserve"> de los docentes</w:t>
      </w:r>
      <w:r w:rsidR="00D234C9" w:rsidRPr="00911DD6">
        <w:rPr>
          <w:rFonts w:ascii="Times New Roman" w:hAnsi="Times New Roman" w:cs="Times New Roman"/>
          <w:sz w:val="22"/>
          <w:szCs w:val="22"/>
          <w:lang w:val="es-ES"/>
        </w:rPr>
        <w:t xml:space="preserve"> se observa en el dominio, competencias y los desempeños para </w:t>
      </w:r>
      <w:proofErr w:type="gramStart"/>
      <w:r w:rsidR="00D234C9" w:rsidRPr="00911DD6">
        <w:rPr>
          <w:rFonts w:ascii="Times New Roman" w:hAnsi="Times New Roman" w:cs="Times New Roman"/>
          <w:sz w:val="22"/>
          <w:szCs w:val="22"/>
          <w:lang w:val="es-ES"/>
        </w:rPr>
        <w:t xml:space="preserve">lograr </w:t>
      </w:r>
      <w:r w:rsidRPr="00911DD6">
        <w:rPr>
          <w:rFonts w:ascii="Times New Roman" w:hAnsi="Times New Roman" w:cs="Times New Roman"/>
          <w:sz w:val="22"/>
          <w:szCs w:val="22"/>
          <w:lang w:val="es-ES"/>
        </w:rPr>
        <w:t xml:space="preserve"> los</w:t>
      </w:r>
      <w:proofErr w:type="gramEnd"/>
      <w:r w:rsidRPr="00911DD6">
        <w:rPr>
          <w:rFonts w:ascii="Times New Roman" w:hAnsi="Times New Roman" w:cs="Times New Roman"/>
          <w:sz w:val="22"/>
          <w:szCs w:val="22"/>
          <w:lang w:val="es-ES"/>
        </w:rPr>
        <w:t xml:space="preserve"> aprendizajes</w:t>
      </w:r>
      <w:r w:rsidR="00D234C9" w:rsidRPr="00911DD6">
        <w:rPr>
          <w:rFonts w:ascii="Times New Roman" w:hAnsi="Times New Roman" w:cs="Times New Roman"/>
          <w:sz w:val="22"/>
          <w:szCs w:val="22"/>
          <w:lang w:val="es-ES"/>
        </w:rPr>
        <w:t xml:space="preserve"> de los estudiantes que </w:t>
      </w:r>
      <w:r w:rsidRPr="00911DD6">
        <w:rPr>
          <w:rFonts w:ascii="Times New Roman" w:hAnsi="Times New Roman" w:cs="Times New Roman"/>
          <w:sz w:val="22"/>
          <w:szCs w:val="22"/>
          <w:lang w:val="es-ES"/>
        </w:rPr>
        <w:t>contribuye al cumplimiento de las metas institucionales.</w:t>
      </w:r>
    </w:p>
    <w:p w14:paraId="24D1E45B" w14:textId="77777777" w:rsidR="00CC04A4" w:rsidRPr="00911DD6" w:rsidRDefault="00CC04A4"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 xml:space="preserve">Esta problemática también se evidencia en la Institución Educativa Inicial </w:t>
      </w:r>
      <w:proofErr w:type="spellStart"/>
      <w:r w:rsidRPr="00911DD6">
        <w:rPr>
          <w:rFonts w:ascii="Times New Roman" w:hAnsi="Times New Roman" w:cs="Times New Roman"/>
          <w:sz w:val="22"/>
          <w:szCs w:val="22"/>
          <w:lang w:val="es-ES"/>
        </w:rPr>
        <w:t>N.°</w:t>
      </w:r>
      <w:proofErr w:type="spellEnd"/>
      <w:r w:rsidRPr="00911DD6">
        <w:rPr>
          <w:rFonts w:ascii="Times New Roman" w:hAnsi="Times New Roman" w:cs="Times New Roman"/>
          <w:sz w:val="22"/>
          <w:szCs w:val="22"/>
          <w:lang w:val="es-ES"/>
        </w:rPr>
        <w:t xml:space="preserve"> 115-10 Mundo del Saber, ubicada en Lima, en el distrito de San Juan de Lurigancho, donde se identificaron dificultades relacionadas con los procesos de gestión institucional. Entre ellas se observaron limitaciones para desarrollar reuniones colegiadas de manera sistemática, debido a las responsabilidades administrativas y a la presentación de documentación ante el MINEDU y la UGEL. Asimismo, se presentaron dificultades para cumplir de manera sostenida con la planificación de las visitas al aula destinadas a la observación y acompañamiento de la práctica pedagógica docente. Estas situaciones podrían limitar la disponibilidad de evidencias que permitan valorar adecuadamente la calidad de los procesos pedagógicos y fortalecer oportunamente el desempeño profesional docente.</w:t>
      </w:r>
    </w:p>
    <w:p w14:paraId="23323D6B" w14:textId="77777777" w:rsidR="00CC04A4" w:rsidRPr="00911DD6" w:rsidRDefault="00CC04A4"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En consecuencia, resulta relevante estudiar la relación entre la gestión educativa estratégica y el desempeño docente, considerando que una gestión adecuadamente organizada puede generar condiciones favorables para el acompañamiento, la reflexión sobre la práctica pedagógica, el trabajo colegiado y el desarrollo profesional de los docentes. Del mismo modo, el fortalecimiento del desempeño docente constituye una condición importante para alcanzar los objetivos institucionales y favorecer el desarrollo integral de los estudiantes.</w:t>
      </w:r>
    </w:p>
    <w:p w14:paraId="596AFADA" w14:textId="77777777" w:rsidR="00CC04A4" w:rsidRPr="00911DD6" w:rsidRDefault="00CC04A4"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lastRenderedPageBreak/>
        <w:t>La importancia de investigar esta relación radica también en que permite comprender cómo los procesos de organización, planificación, liderazgo pedagógico, acompañamiento y participación de la comunidad educativa se vinculan con la práctica profesional de los docentes. Asimismo, analizar esta relación desde la percepción de los padres de familia permite incorporar la perspectiva de uno de los actores fundamentales de la comunidad educativa, cuya participación y percepción pueden aportar información relevante para comprender el funcionamiento institucional y las prácticas educativas que se desarrollan.</w:t>
      </w:r>
    </w:p>
    <w:p w14:paraId="782653E2" w14:textId="77777777" w:rsidR="00CC04A4" w:rsidRPr="00911DD6" w:rsidRDefault="00CC04A4"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 xml:space="preserve">En este marco, la presente investigación se desarrolló en la Institución Educativa Inicial </w:t>
      </w:r>
      <w:proofErr w:type="spellStart"/>
      <w:r w:rsidRPr="00911DD6">
        <w:rPr>
          <w:rFonts w:ascii="Times New Roman" w:hAnsi="Times New Roman" w:cs="Times New Roman"/>
          <w:sz w:val="22"/>
          <w:szCs w:val="22"/>
          <w:lang w:val="es-ES"/>
        </w:rPr>
        <w:t>N.°</w:t>
      </w:r>
      <w:proofErr w:type="spellEnd"/>
      <w:r w:rsidRPr="00911DD6">
        <w:rPr>
          <w:rFonts w:ascii="Times New Roman" w:hAnsi="Times New Roman" w:cs="Times New Roman"/>
          <w:sz w:val="22"/>
          <w:szCs w:val="22"/>
          <w:lang w:val="es-ES"/>
        </w:rPr>
        <w:t xml:space="preserve"> 115-10 Mundo del Saber, ubicada en Lima, durante el año 2022. El estudio tuvo como propósito determinar la relación entre la gestión educativa estratégica y el desempeño docente desde la percepción de los padres de familia, considerando que los resultados podrían proporcionar información relevante para fortalecer los procesos de gestión institucional y contribuir a la mejora de las prácticas pedagógicas.</w:t>
      </w:r>
    </w:p>
    <w:p w14:paraId="716D0B5F" w14:textId="77777777" w:rsidR="00CC04A4" w:rsidRPr="00911DD6" w:rsidRDefault="00CC04A4" w:rsidP="00911DD6">
      <w:pPr>
        <w:pStyle w:val="Textoindependiente"/>
        <w:spacing w:before="0" w:after="0" w:line="360" w:lineRule="auto"/>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 xml:space="preserve">En concordancia con lo expuesto, el objetivo general de la investigación fue determinar la relación entre la gestión educativa estratégica y el desempeño docente desde la percepción de los padres de familia de la Institución Educativa Inicial </w:t>
      </w:r>
      <w:proofErr w:type="spellStart"/>
      <w:r w:rsidRPr="00911DD6">
        <w:rPr>
          <w:rFonts w:ascii="Times New Roman" w:hAnsi="Times New Roman" w:cs="Times New Roman"/>
          <w:sz w:val="22"/>
          <w:szCs w:val="22"/>
          <w:lang w:val="es-ES"/>
        </w:rPr>
        <w:t>N.°</w:t>
      </w:r>
      <w:proofErr w:type="spellEnd"/>
      <w:r w:rsidRPr="00911DD6">
        <w:rPr>
          <w:rFonts w:ascii="Times New Roman" w:hAnsi="Times New Roman" w:cs="Times New Roman"/>
          <w:sz w:val="22"/>
          <w:szCs w:val="22"/>
          <w:lang w:val="es-ES"/>
        </w:rPr>
        <w:t xml:space="preserve"> 115-10 Mundo del Saber – Lima – 2022. Asimismo, se plantearon objetivos específicos orientados a determinar la relación entre las dimensiones de la gestión educativa estratégica y el desempeño docente.</w:t>
      </w:r>
    </w:p>
    <w:p w14:paraId="7F5A2887" w14:textId="77777777" w:rsidR="00CC04A4" w:rsidRPr="00911DD6" w:rsidRDefault="00CC04A4"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La investigación se sustentó en antecedentes y bases teóricas relacionadas con las variables gestión educativa estratégica y desempeño docente, las cuales permitieron fundamentar el problema de estudio y orientar el análisis de los resultados. Metodológicamente, se desarrolló bajo un enfoque cuantitativo, de tipo básica, con diseño no experimental y nivel descriptivo correlacional.</w:t>
      </w:r>
    </w:p>
    <w:p w14:paraId="40D1CE56" w14:textId="77777777" w:rsidR="00CC04A4" w:rsidRPr="00911DD6" w:rsidRDefault="00CC04A4"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 xml:space="preserve">Finalmente, se planteó como hipótesis general que existe una relación significativa entre la gestión educativa estratégica y el desempeño docente desde la percepción de los padres de familia de la Institución Educativa Inicial </w:t>
      </w:r>
      <w:proofErr w:type="spellStart"/>
      <w:r w:rsidRPr="00911DD6">
        <w:rPr>
          <w:rFonts w:ascii="Times New Roman" w:hAnsi="Times New Roman" w:cs="Times New Roman"/>
          <w:sz w:val="22"/>
          <w:szCs w:val="22"/>
          <w:lang w:val="es-ES"/>
        </w:rPr>
        <w:t>N.°</w:t>
      </w:r>
      <w:proofErr w:type="spellEnd"/>
      <w:r w:rsidRPr="00911DD6">
        <w:rPr>
          <w:rFonts w:ascii="Times New Roman" w:hAnsi="Times New Roman" w:cs="Times New Roman"/>
          <w:sz w:val="22"/>
          <w:szCs w:val="22"/>
          <w:lang w:val="es-ES"/>
        </w:rPr>
        <w:t xml:space="preserve"> 115-10 Mundo del Saber – Lima – 2022.</w:t>
      </w:r>
    </w:p>
    <w:p w14:paraId="39657A8C" w14:textId="686C6ED4" w:rsidR="00CC04A4" w:rsidRPr="00911DD6" w:rsidRDefault="00CC04A4" w:rsidP="00911DD6">
      <w:pPr>
        <w:pStyle w:val="Textoindependiente"/>
        <w:spacing w:before="0" w:after="0" w:line="360" w:lineRule="auto"/>
        <w:jc w:val="both"/>
        <w:rPr>
          <w:rFonts w:ascii="Times New Roman" w:hAnsi="Times New Roman" w:cs="Times New Roman"/>
          <w:b/>
          <w:bCs/>
          <w:sz w:val="22"/>
          <w:szCs w:val="22"/>
          <w:lang w:val="es-ES"/>
        </w:rPr>
      </w:pPr>
      <w:r w:rsidRPr="00911DD6">
        <w:rPr>
          <w:rFonts w:ascii="Times New Roman" w:hAnsi="Times New Roman" w:cs="Times New Roman"/>
          <w:b/>
          <w:bCs/>
          <w:sz w:val="22"/>
          <w:szCs w:val="22"/>
          <w:lang w:val="es-ES"/>
        </w:rPr>
        <w:t>Marco Teórico</w:t>
      </w:r>
    </w:p>
    <w:p w14:paraId="399278B4" w14:textId="77777777" w:rsidR="00CC04A4" w:rsidRPr="00911DD6" w:rsidRDefault="00CC04A4" w:rsidP="00911DD6">
      <w:pPr>
        <w:pStyle w:val="Ttulo3"/>
        <w:spacing w:before="0" w:after="0" w:line="360" w:lineRule="auto"/>
        <w:rPr>
          <w:rFonts w:ascii="Times New Roman" w:hAnsi="Times New Roman" w:cs="Times New Roman"/>
          <w:bCs/>
          <w:sz w:val="22"/>
          <w:szCs w:val="22"/>
        </w:rPr>
      </w:pPr>
      <w:bookmarkStart w:id="2" w:name="gestión-educativa-estratégica"/>
      <w:r w:rsidRPr="00911DD6">
        <w:rPr>
          <w:rFonts w:ascii="Times New Roman" w:hAnsi="Times New Roman" w:cs="Times New Roman"/>
          <w:bCs/>
          <w:sz w:val="22"/>
          <w:szCs w:val="22"/>
        </w:rPr>
        <w:t>Gestión educativa estratégica</w:t>
      </w:r>
    </w:p>
    <w:p w14:paraId="432D63E3" w14:textId="0E1DF024" w:rsidR="00CC04A4" w:rsidRPr="00911DD6" w:rsidRDefault="00CC04A4" w:rsidP="00911DD6">
      <w:pPr>
        <w:pStyle w:val="FirstParagraph"/>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 xml:space="preserve">La gestión educativa ha experimentado cambios relacionados con las transformaciones sociales, políticas, culturales y económicas del sistema educativo. En términos generales, comprende la capacidad de articular adecuadamente los recursos humanos, materiales y financieros para alcanzar las metas y objetivos institucionales. </w:t>
      </w:r>
      <w:r w:rsidR="005B6CCD" w:rsidRPr="00911DD6">
        <w:rPr>
          <w:rFonts w:ascii="Times New Roman" w:hAnsi="Times New Roman" w:cs="Times New Roman"/>
          <w:sz w:val="22"/>
          <w:szCs w:val="22"/>
          <w:lang w:val="es-ES"/>
        </w:rPr>
        <w:t>(Banco Mundial 2023</w:t>
      </w:r>
      <w:proofErr w:type="gramStart"/>
      <w:r w:rsidR="005B6CCD" w:rsidRPr="00911DD6">
        <w:rPr>
          <w:rFonts w:ascii="Times New Roman" w:hAnsi="Times New Roman" w:cs="Times New Roman"/>
          <w:sz w:val="22"/>
          <w:szCs w:val="22"/>
          <w:lang w:val="es-ES"/>
        </w:rPr>
        <w:t xml:space="preserve">) </w:t>
      </w:r>
      <w:r w:rsidRPr="00911DD6">
        <w:rPr>
          <w:rFonts w:ascii="Times New Roman" w:hAnsi="Times New Roman" w:cs="Times New Roman"/>
          <w:sz w:val="22"/>
          <w:szCs w:val="22"/>
          <w:lang w:val="es-ES"/>
        </w:rPr>
        <w:t xml:space="preserve"> señala</w:t>
      </w:r>
      <w:proofErr w:type="gramEnd"/>
      <w:r w:rsidRPr="00911DD6">
        <w:rPr>
          <w:rFonts w:ascii="Times New Roman" w:hAnsi="Times New Roman" w:cs="Times New Roman"/>
          <w:sz w:val="22"/>
          <w:szCs w:val="22"/>
          <w:lang w:val="es-ES"/>
        </w:rPr>
        <w:t xml:space="preserve"> </w:t>
      </w:r>
      <w:r w:rsidR="005B6CCD" w:rsidRPr="00911DD6">
        <w:rPr>
          <w:rFonts w:ascii="Times New Roman" w:hAnsi="Times New Roman" w:cs="Times New Roman"/>
          <w:sz w:val="22"/>
          <w:szCs w:val="22"/>
          <w:lang w:val="es-ES"/>
        </w:rPr>
        <w:t xml:space="preserve">una de las prioridades es formar directores </w:t>
      </w:r>
      <w:r w:rsidRPr="00911DD6">
        <w:rPr>
          <w:rFonts w:ascii="Times New Roman" w:hAnsi="Times New Roman" w:cs="Times New Roman"/>
          <w:sz w:val="22"/>
          <w:szCs w:val="22"/>
          <w:lang w:val="es-ES"/>
        </w:rPr>
        <w:t xml:space="preserve">que constituye un componente importante de la calidad de las instituciones educativas, debido a su </w:t>
      </w:r>
      <w:r w:rsidR="005B6CCD" w:rsidRPr="00911DD6">
        <w:rPr>
          <w:rFonts w:ascii="Times New Roman" w:hAnsi="Times New Roman" w:cs="Times New Roman"/>
          <w:sz w:val="22"/>
          <w:szCs w:val="22"/>
          <w:lang w:val="es-ES"/>
        </w:rPr>
        <w:t xml:space="preserve">apoyo en el área pedagógico en </w:t>
      </w:r>
      <w:r w:rsidRPr="00911DD6">
        <w:rPr>
          <w:rFonts w:ascii="Times New Roman" w:hAnsi="Times New Roman" w:cs="Times New Roman"/>
          <w:sz w:val="22"/>
          <w:szCs w:val="22"/>
          <w:lang w:val="es-ES"/>
        </w:rPr>
        <w:t>relación con la planificación, el liderazgo, el clima organizacional, el uso de los recursos y la calidad de los procesos educativos.</w:t>
      </w:r>
    </w:p>
    <w:p w14:paraId="3F5DD4C8" w14:textId="77777777" w:rsidR="00CC04A4" w:rsidRPr="00911DD6" w:rsidRDefault="00CC04A4"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lastRenderedPageBreak/>
        <w:t xml:space="preserve">La gestión educativa estratégica constituye un modelo de intervención que articula organización, planificación, estrategias y compromiso de la comunidad educativa para transformar las prácticas tradicionales y mejorar la calidad, equidad y eficacia de la educación. El IIPE-UNESCO (2000, citado en Farfán y Reyes, 2017) la concibe como un conjunto de procesos teóricos y prácticos orientados al mejoramiento de la educación, con la participación de los diferentes actores de la comunidad educativa. Asimismo, Pozner (2010, citado en </w:t>
      </w:r>
      <w:r w:rsidRPr="00911DD6">
        <w:rPr>
          <w:rFonts w:ascii="Times New Roman" w:hAnsi="Times New Roman" w:cs="Times New Roman"/>
          <w:sz w:val="22"/>
          <w:szCs w:val="22"/>
          <w:shd w:val="clear" w:color="auto" w:fill="FFFFFF" w:themeFill="background1"/>
          <w:lang w:val="es-ES"/>
        </w:rPr>
        <w:t>Farfán y Reyes, 2017) la</w:t>
      </w:r>
      <w:r w:rsidRPr="00911DD6">
        <w:rPr>
          <w:rFonts w:ascii="Times New Roman" w:hAnsi="Times New Roman" w:cs="Times New Roman"/>
          <w:sz w:val="22"/>
          <w:szCs w:val="22"/>
          <w:lang w:val="es-ES"/>
        </w:rPr>
        <w:t xml:space="preserve"> considera una forma de organizar y conducir el sistema educativo mediante decisiones y comunicaciones oportunas, atendiendo al contexto institucional.</w:t>
      </w:r>
    </w:p>
    <w:p w14:paraId="0DB8C3EB" w14:textId="77777777" w:rsidR="00CC04A4" w:rsidRPr="00911DD6" w:rsidRDefault="00CC04A4" w:rsidP="00911DD6">
      <w:pPr>
        <w:pStyle w:val="Textoindependiente"/>
        <w:spacing w:before="0" w:after="0" w:line="360" w:lineRule="auto"/>
        <w:ind w:firstLine="720"/>
        <w:rPr>
          <w:rFonts w:ascii="Times New Roman" w:hAnsi="Times New Roman" w:cs="Times New Roman"/>
          <w:sz w:val="22"/>
          <w:szCs w:val="22"/>
          <w:lang w:val="es-ES"/>
        </w:rPr>
      </w:pPr>
      <w:r w:rsidRPr="00911DD6">
        <w:rPr>
          <w:rFonts w:ascii="Times New Roman" w:hAnsi="Times New Roman" w:cs="Times New Roman"/>
          <w:sz w:val="22"/>
          <w:szCs w:val="22"/>
          <w:lang w:val="es-ES"/>
        </w:rPr>
        <w:t>Entre las principales características de la gestión educativa estratégica destacan la centralidad en los aprendizajes, la profesionalización docente, el trabajo en equipo, la apertura al aprendizaje y la innovación, el asesoramiento y orientación para la profesionalización, la construcción de una cultura organizacional con visión de futuro y la intervención sistémica y estratégica. Estas características permiten orientar la gestión hacia una visión compartida y hacia la mejora continua de los procesos educativos.</w:t>
      </w:r>
    </w:p>
    <w:p w14:paraId="0440B7E3" w14:textId="77777777" w:rsidR="00CC04A4" w:rsidRPr="00911DD6" w:rsidRDefault="00CC04A4"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 xml:space="preserve">De acuerdo con el Marco del Buen Desempeño Directivo del MINEDU (2014), la gestión educativa se orienta principalmente a </w:t>
      </w:r>
      <w:r w:rsidRPr="00911DD6">
        <w:rPr>
          <w:rFonts w:ascii="Times New Roman" w:hAnsi="Times New Roman" w:cs="Times New Roman"/>
          <w:b/>
          <w:bCs/>
          <w:sz w:val="22"/>
          <w:szCs w:val="22"/>
          <w:lang w:val="es-ES"/>
        </w:rPr>
        <w:t>gestionar las condiciones para la mejora de los aprendizajes</w:t>
      </w:r>
      <w:r w:rsidRPr="00911DD6">
        <w:rPr>
          <w:rFonts w:ascii="Times New Roman" w:hAnsi="Times New Roman" w:cs="Times New Roman"/>
          <w:sz w:val="22"/>
          <w:szCs w:val="22"/>
          <w:lang w:val="es-ES"/>
        </w:rPr>
        <w:t xml:space="preserve"> y a </w:t>
      </w:r>
      <w:r w:rsidRPr="00911DD6">
        <w:rPr>
          <w:rFonts w:ascii="Times New Roman" w:hAnsi="Times New Roman" w:cs="Times New Roman"/>
          <w:b/>
          <w:bCs/>
          <w:sz w:val="22"/>
          <w:szCs w:val="22"/>
          <w:lang w:val="es-ES"/>
        </w:rPr>
        <w:t>orientar los procesos pedagógicos para la mejora de los aprendizajes</w:t>
      </w:r>
      <w:r w:rsidRPr="00911DD6">
        <w:rPr>
          <w:rFonts w:ascii="Times New Roman" w:hAnsi="Times New Roman" w:cs="Times New Roman"/>
          <w:sz w:val="22"/>
          <w:szCs w:val="22"/>
          <w:lang w:val="es-ES"/>
        </w:rPr>
        <w:t>. La primera comprende la planificación, organización, participación democrática, generación de un clima institucional favorable y evaluación de la gestión. La segunda se relaciona con el fortalecimiento de la profesionalidad docente mediante el trabajo colegiado, las visitas al aula, la asistencia técnica, el monitoreo y el acompañamiento pedagógico.</w:t>
      </w:r>
    </w:p>
    <w:p w14:paraId="41DB24B4" w14:textId="77777777" w:rsidR="00CC04A4" w:rsidRPr="00911DD6" w:rsidRDefault="00CC04A4"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Asimismo, la planeación estratégica constituye un proceso integral y participativo que permite establecer metas, organizar acciones y evaluar permanentemente los avances institucionales. En este proceso adquieren importancia los documentos de gestión, entre ellos el Proyecto Educativo Institucional (PEI), el Plan Anual de Trabajo (PAT), el Proyecto Curricular de la Institución (PCI) y el Reglamento Interno, debido a que orientan la organización institucional, la planificación pedagógica y la convivencia escolar.</w:t>
      </w:r>
    </w:p>
    <w:p w14:paraId="0F1BF1CC" w14:textId="77777777" w:rsidR="00CC04A4" w:rsidRPr="00911DD6" w:rsidRDefault="00CC04A4"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El clima escolar también constituye un elemento relevante de la gestión educativa estratégica. Se relaciona con las interacciones entre los integrantes de la comunidad educativa y con la construcción de relaciones basadas en el respeto, la comunicación y la convivencia democrática. Un clima escolar favorable genera condiciones que contribuyen al desarrollo personal y a mejores resultados de aprendizaje.</w:t>
      </w:r>
    </w:p>
    <w:p w14:paraId="3E17E1DF" w14:textId="77777777" w:rsidR="00CC04A4" w:rsidRPr="00911DD6" w:rsidRDefault="00CC04A4"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En consecuencia, la gestión educativa estratégica resulta importante porque permite al gestor analizar el contexto, planificar, tomar decisiones, coordinar, comunicar, motivar y promover la participación de la comunidad educativa para alcanzar los objetivos institucionales. Su finalidad fundamental es orientar de manera organizada y participativa las acciones hacia la mejora de los aprendizajes.</w:t>
      </w:r>
    </w:p>
    <w:p w14:paraId="3540FBC8" w14:textId="77777777" w:rsidR="00CC04A4" w:rsidRPr="00911DD6" w:rsidRDefault="00CC04A4" w:rsidP="00911DD6">
      <w:pPr>
        <w:pStyle w:val="Ttulo3"/>
        <w:spacing w:before="0" w:after="0" w:line="360" w:lineRule="auto"/>
        <w:rPr>
          <w:rFonts w:ascii="Times New Roman" w:hAnsi="Times New Roman" w:cs="Times New Roman"/>
          <w:sz w:val="22"/>
          <w:szCs w:val="22"/>
        </w:rPr>
      </w:pPr>
      <w:bookmarkStart w:id="3" w:name="desempeño-docente"/>
      <w:bookmarkEnd w:id="2"/>
      <w:r w:rsidRPr="00911DD6">
        <w:rPr>
          <w:rFonts w:ascii="Times New Roman" w:hAnsi="Times New Roman" w:cs="Times New Roman"/>
          <w:sz w:val="22"/>
          <w:szCs w:val="22"/>
        </w:rPr>
        <w:lastRenderedPageBreak/>
        <w:t>Desempeño docente</w:t>
      </w:r>
    </w:p>
    <w:p w14:paraId="19080458" w14:textId="724E3ABA" w:rsidR="00CC04A4" w:rsidRPr="00911DD6" w:rsidRDefault="00CC04A4" w:rsidP="00911DD6">
      <w:pPr>
        <w:pStyle w:val="FirstParagraph"/>
        <w:spacing w:before="0" w:after="0" w:line="360" w:lineRule="auto"/>
        <w:ind w:firstLine="567"/>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El desempeño docente constituye un elemento fundamental para el logro de los aprendizajes y la calidad educativa.</w:t>
      </w:r>
      <w:r w:rsidR="003B0CFF" w:rsidRPr="00911DD6">
        <w:rPr>
          <w:rFonts w:ascii="Times New Roman" w:hAnsi="Times New Roman" w:cs="Times New Roman"/>
          <w:sz w:val="22"/>
          <w:szCs w:val="22"/>
          <w:lang w:val="es-ES"/>
        </w:rPr>
        <w:t xml:space="preserve">  De</w:t>
      </w:r>
      <w:r w:rsidRPr="00911DD6">
        <w:rPr>
          <w:rFonts w:ascii="Times New Roman" w:hAnsi="Times New Roman" w:cs="Times New Roman"/>
          <w:sz w:val="22"/>
          <w:szCs w:val="22"/>
          <w:lang w:val="es-ES"/>
        </w:rPr>
        <w:t>staca la importancia de que los docentes reflexionen sobre sus prácticas pedagógicas para generar cambios, fortalecer sus conocimientos y transformar su ejercicio profesional. Asimismo, el MINEDU, a través del Marco del Buen Desempeño Docente (2014), considera que el desempeño docente implica movilizar conocimientos, capacidades y habilidades en la práctica pedagógica, atendiendo a las necesidades y características del contexto donde se desarrolla la labor educativa.</w:t>
      </w:r>
    </w:p>
    <w:p w14:paraId="639B71E4" w14:textId="77777777" w:rsidR="00CC04A4" w:rsidRPr="00911DD6" w:rsidRDefault="00CC04A4" w:rsidP="00911DD6">
      <w:pPr>
        <w:pStyle w:val="Textoindependiente"/>
        <w:spacing w:before="0" w:after="0" w:line="360" w:lineRule="auto"/>
        <w:ind w:firstLine="567"/>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El desempeño docente comprende cuatro dominios fundamentales establecidos en el Marco del Buen Desempeño Docente. El primero corresponde a la preparación para el aprendizaje de los estudiantes, relacionada con la planificación curricular, considerando sus características, necesidades e intereses, así como la selección de estrategias, materiales y criterios de evaluación. El segundo es la enseñanza para el aprendizaje de los estudiantes, que comprende la práctica pedagógica, la interacción con los estudiantes, la generación de ambientes favorables, el uso de estrategias metodológicas y la evaluación permanente.</w:t>
      </w:r>
    </w:p>
    <w:p w14:paraId="5D6D346F" w14:textId="77777777" w:rsidR="00CC04A4" w:rsidRPr="00911DD6" w:rsidRDefault="00CC04A4" w:rsidP="00911DD6">
      <w:pPr>
        <w:pStyle w:val="Textoindependiente"/>
        <w:spacing w:before="0" w:after="0" w:line="360" w:lineRule="auto"/>
        <w:ind w:firstLine="567"/>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El tercer dominio corresponde a la participación en la gestión de la escuela articulada a la comunidad, que comprende la participación del docente en la elaboración, desarrollo y evaluación de los documentos de gestión institucional, así como el trabajo colaborativo con los diferentes actores de la comunidad educativa. El cuarto dominio es el desarrollo de la profesionalidad y la identidad docente, relacionado con la reflexión sobre la práctica pedagógica, la participación en comunidades de aprendizaje, la interacción con los pares y el compromiso con las políticas educativas.</w:t>
      </w:r>
    </w:p>
    <w:p w14:paraId="418162C9" w14:textId="77777777" w:rsidR="00CC04A4" w:rsidRPr="00911DD6" w:rsidRDefault="00CC04A4" w:rsidP="00911DD6">
      <w:pPr>
        <w:pStyle w:val="Textoindependiente"/>
        <w:spacing w:before="0" w:after="0" w:line="360" w:lineRule="auto"/>
        <w:ind w:firstLine="567"/>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Por tanto, el desempeño docente no se limita a la ejecución de actividades dentro del aula, sino que comprende la planificación, enseñanza, evaluación, participación institucional, trabajo colaborativo y reflexión permanente sobre la práctica profesional. Su importancia radica en que el docente constituye un agente fundamental para promover aprendizajes significativos, responder a las necesidades de los estudiantes y afrontar los desafíos de una sociedad en constante transformación.</w:t>
      </w:r>
    </w:p>
    <w:p w14:paraId="1BB79868" w14:textId="77777777" w:rsidR="00CC04A4" w:rsidRPr="00911DD6" w:rsidRDefault="00CC04A4" w:rsidP="00911DD6">
      <w:pPr>
        <w:pStyle w:val="Ttulo3"/>
        <w:spacing w:before="0" w:after="0" w:line="360" w:lineRule="auto"/>
        <w:rPr>
          <w:rFonts w:ascii="Times New Roman" w:hAnsi="Times New Roman" w:cs="Times New Roman"/>
          <w:sz w:val="22"/>
          <w:szCs w:val="22"/>
        </w:rPr>
      </w:pPr>
      <w:bookmarkStart w:id="4" w:name="Xb15808f40640320ee8f2253624deb9cc9f59450"/>
      <w:bookmarkEnd w:id="3"/>
      <w:r w:rsidRPr="00911DD6">
        <w:rPr>
          <w:rFonts w:ascii="Times New Roman" w:hAnsi="Times New Roman" w:cs="Times New Roman"/>
          <w:sz w:val="22"/>
          <w:szCs w:val="22"/>
        </w:rPr>
        <w:t>Relación entre gestión educativa estratégica y desempeño docente</w:t>
      </w:r>
    </w:p>
    <w:p w14:paraId="6D5E8A05" w14:textId="77777777" w:rsidR="00CC04A4" w:rsidRPr="00911DD6" w:rsidRDefault="00CC04A4" w:rsidP="00911DD6">
      <w:pPr>
        <w:pStyle w:val="FirstParagraph"/>
        <w:spacing w:before="0" w:after="0" w:line="360" w:lineRule="auto"/>
        <w:ind w:firstLine="567"/>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La gestión educativa estratégica y el desempeño docente se encuentran vinculados, debido a que las condiciones generadas por la gestión institucional pueden favorecer el desarrollo profesional y la práctica pedagógica de los docentes. La planificación, el liderazgo pedagógico, el trabajo colegiado, el monitoreo, el acompañamiento y la participación de la comunidad educativa constituyen procesos que pueden contribuir al fortalecimiento del desempeño docente.</w:t>
      </w:r>
    </w:p>
    <w:p w14:paraId="5EE1E384" w14:textId="77777777" w:rsidR="00CC04A4" w:rsidRPr="00911DD6" w:rsidRDefault="00CC04A4" w:rsidP="00911DD6">
      <w:pPr>
        <w:pStyle w:val="Textoindependiente"/>
        <w:spacing w:before="0" w:after="0" w:line="360" w:lineRule="auto"/>
        <w:ind w:firstLine="567"/>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 xml:space="preserve">En este sentido, una gestión educativa estratégica orientada a la mejora de los aprendizajes requiere promover condiciones institucionales que favorezcan la planificación, la colaboración, la reflexión sobre la práctica y el desarrollo profesional docente. A su vez, un adecuado </w:t>
      </w:r>
      <w:r w:rsidRPr="00911DD6">
        <w:rPr>
          <w:rFonts w:ascii="Times New Roman" w:hAnsi="Times New Roman" w:cs="Times New Roman"/>
          <w:sz w:val="22"/>
          <w:szCs w:val="22"/>
          <w:lang w:val="es-ES"/>
        </w:rPr>
        <w:lastRenderedPageBreak/>
        <w:t>desempeño docente contribuye al cumplimiento de los objetivos institucionales y al logro de los aprendizajes de los estudiantes. Por ello, analizar la relación entre ambas variables permite comprender cómo los procesos de gestión institucional pueden vincularse con las prácticas profesionales que desarrollan los docentes.</w:t>
      </w:r>
    </w:p>
    <w:bookmarkEnd w:id="4"/>
    <w:p w14:paraId="4ECB7C94" w14:textId="34CCEBE2" w:rsidR="003B0CFF" w:rsidRPr="00911DD6" w:rsidRDefault="00000000" w:rsidP="00911DD6">
      <w:pPr>
        <w:spacing w:line="360" w:lineRule="auto"/>
        <w:jc w:val="center"/>
        <w:rPr>
          <w:rFonts w:ascii="Times New Roman" w:eastAsia="Times New Roman" w:hAnsi="Times New Roman" w:cs="Times New Roman"/>
          <w:b/>
        </w:rPr>
      </w:pPr>
      <w:r w:rsidRPr="00911DD6">
        <w:rPr>
          <w:rFonts w:ascii="Times New Roman" w:eastAsia="Times New Roman" w:hAnsi="Times New Roman" w:cs="Times New Roman"/>
          <w:b/>
        </w:rPr>
        <w:t>MATERIALES Y MÉTODOS</w:t>
      </w:r>
    </w:p>
    <w:p w14:paraId="72D07C61" w14:textId="77777777" w:rsidR="00CC04A4" w:rsidRPr="00911DD6" w:rsidRDefault="00CC04A4" w:rsidP="00911DD6">
      <w:pPr>
        <w:pStyle w:val="FirstParagraph"/>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El estudio de investigación se desarrolló bajo el enfoque cuantitativo, debido a que se orientó a la medición de las unidades de análisis y a la recolección de datos para responder las preguntas de investigación y contrastar las hipótesis planteadas, mediante el empleo de procedimientos estadísticos descriptivos e inferenciales, conforme a lo señalado por Ñaupas Paitán et al. (2013).</w:t>
      </w:r>
    </w:p>
    <w:p w14:paraId="434096CA" w14:textId="77777777" w:rsidR="00CC04A4" w:rsidRPr="00911DD6" w:rsidRDefault="00CC04A4"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La investigación fue de tipo básica, debido a que estuvo orientada a ampliar el conocimiento sobre las variables estudiadas. Asimismo, se desarrolló bajo un diseño no experimental, puesto que no se realizó manipulación deliberada de las variables de estudio, sino que estas fueron observadas y analizadas en su contexto natural. El nivel de investigación fue descriptivo-correlacional, debido a que se buscó describir las características de las variables y determinar el grado de relación existente entre la gestión educativa estratégica y el desempeño docente, de acuerdo con Hernández, Fernández y Baptista (2014).</w:t>
      </w:r>
    </w:p>
    <w:p w14:paraId="1FE59F79" w14:textId="77777777" w:rsidR="00CC04A4" w:rsidRPr="00911DD6" w:rsidRDefault="00CC04A4"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 xml:space="preserve">La población estuvo conformada por 543 integrantes de la institución educativa, mientras que la muestra estuvo constituida por 102 padres de familia de la I.E. Inicial </w:t>
      </w:r>
      <w:proofErr w:type="spellStart"/>
      <w:r w:rsidRPr="00911DD6">
        <w:rPr>
          <w:rFonts w:ascii="Times New Roman" w:hAnsi="Times New Roman" w:cs="Times New Roman"/>
          <w:sz w:val="22"/>
          <w:szCs w:val="22"/>
          <w:lang w:val="es-ES"/>
        </w:rPr>
        <w:t>N.°</w:t>
      </w:r>
      <w:proofErr w:type="spellEnd"/>
      <w:r w:rsidRPr="00911DD6">
        <w:rPr>
          <w:rFonts w:ascii="Times New Roman" w:hAnsi="Times New Roman" w:cs="Times New Roman"/>
          <w:sz w:val="22"/>
          <w:szCs w:val="22"/>
          <w:lang w:val="es-ES"/>
        </w:rPr>
        <w:t xml:space="preserve"> 115-10 “Mundo del Saber”, ubicada en San Juan de Lurigancho, perteneciente a la UGEL 05. Para determinar el tamaño de la muestra se utilizó una calculadora muestral, considerando un margen de error del 10 % y un nivel de confianza del 99 %, obteniéndose una muestra de 102 padres de familia.</w:t>
      </w:r>
    </w:p>
    <w:p w14:paraId="4723A180" w14:textId="77777777" w:rsidR="00CC04A4" w:rsidRPr="00911DD6" w:rsidRDefault="00CC04A4"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Para la recolección de datos se empleó la técnica de la encuesta, mediante la aplicación de dos cuestionarios, uno correspondiente a cada variable de estudio. El cuestionario de la variable gestión educativa estratégica estuvo conformado por 15 ítems, mientras que el cuestionario correspondiente a la variable desempeño docente estuvo constituido por 16 ítems. Los ítems fueron elaborados considerando las dimensiones e indicadores relacionados con las hipótesis de investigación.</w:t>
      </w:r>
    </w:p>
    <w:p w14:paraId="3CF77C59" w14:textId="77777777" w:rsidR="00CC04A4" w:rsidRPr="00911DD6" w:rsidRDefault="00CC04A4"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 xml:space="preserve">Los cuestionarios utilizaron una escala de Likert de cinco alternativas de respuesta, asignándose los siguientes valores: 1 = nunca, 2 = casi nunca, 3 = a veces, 4 = casi siempre y 5 = siempre. La aplicación de los instrumentos se realizó mediante un formulario virtual de Google </w:t>
      </w:r>
      <w:proofErr w:type="spellStart"/>
      <w:r w:rsidRPr="00911DD6">
        <w:rPr>
          <w:rFonts w:ascii="Times New Roman" w:hAnsi="Times New Roman" w:cs="Times New Roman"/>
          <w:sz w:val="22"/>
          <w:szCs w:val="22"/>
          <w:lang w:val="es-ES"/>
        </w:rPr>
        <w:t>Forms</w:t>
      </w:r>
      <w:proofErr w:type="spellEnd"/>
      <w:r w:rsidRPr="00911DD6">
        <w:rPr>
          <w:rFonts w:ascii="Times New Roman" w:hAnsi="Times New Roman" w:cs="Times New Roman"/>
          <w:sz w:val="22"/>
          <w:szCs w:val="22"/>
          <w:lang w:val="es-ES"/>
        </w:rPr>
        <w:t>, previa explicación de las instrucciones para el adecuado registro de las respuestas por parte de los participantes.</w:t>
      </w:r>
    </w:p>
    <w:p w14:paraId="7D6A3BCB" w14:textId="77777777" w:rsidR="00CC04A4" w:rsidRPr="00911DD6" w:rsidRDefault="00CC04A4"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 xml:space="preserve">En cuanto a la validez de los instrumentos, estos fueron sometidos a juicio de expertos, quienes evaluaron su pertinencia, claridad y coherencia con las variables, dimensiones e indicadores de estudio. Respecto a la confiabilidad, los instrumentos presentaron adecuados </w:t>
      </w:r>
      <w:r w:rsidRPr="00911DD6">
        <w:rPr>
          <w:rFonts w:ascii="Times New Roman" w:hAnsi="Times New Roman" w:cs="Times New Roman"/>
          <w:sz w:val="22"/>
          <w:szCs w:val="22"/>
          <w:lang w:val="es-ES"/>
        </w:rPr>
        <w:lastRenderedPageBreak/>
        <w:t>niveles de consistencia interna, obteniéndose un coeficiente de 0,930 para la variable gestión educativa estratégica y de 0,947 para la variable desempeño docente.</w:t>
      </w:r>
    </w:p>
    <w:p w14:paraId="6F84D64D" w14:textId="77777777" w:rsidR="00CC04A4" w:rsidRPr="00911DD6" w:rsidRDefault="00CC04A4" w:rsidP="00911DD6">
      <w:pPr>
        <w:spacing w:after="0" w:line="360" w:lineRule="auto"/>
        <w:ind w:firstLine="720"/>
        <w:jc w:val="both"/>
        <w:rPr>
          <w:rFonts w:ascii="Times New Roman" w:eastAsia="Times New Roman" w:hAnsi="Times New Roman" w:cs="Times New Roman"/>
        </w:rPr>
      </w:pPr>
      <w:r w:rsidRPr="00911DD6">
        <w:rPr>
          <w:rFonts w:ascii="Times New Roman" w:hAnsi="Times New Roman" w:cs="Times New Roman"/>
        </w:rPr>
        <w:t>Para el procesamiento y análisis de los datos, se utilizó el programa estadístico SPSS versión 26. Se empleó estadística descriptiva para organizar y presentar los resultados obtenidos. Asimismo, para determinar la relación entre las variables de estudio se aplicó el estadístico inferencial correspondiente. Los resultados obtenidos mediante el coeficiente Rho de Spearman evidenciaron una relación directa y positiva considerable entre la gestión educativa estratégica y el desempeño docente (r = 0,716). De esta manera, se procedió a determinar el grado de relación entre ambas variables y a contrastar las hipótesis planteadas en la investigación</w:t>
      </w:r>
    </w:p>
    <w:p w14:paraId="1B173AE7" w14:textId="77777777" w:rsidR="009B32CD" w:rsidRPr="00911DD6" w:rsidRDefault="00000000" w:rsidP="00911DD6">
      <w:pPr>
        <w:spacing w:line="360" w:lineRule="auto"/>
        <w:jc w:val="center"/>
        <w:rPr>
          <w:rFonts w:ascii="Times New Roman" w:eastAsia="Times New Roman" w:hAnsi="Times New Roman" w:cs="Times New Roman"/>
          <w:b/>
        </w:rPr>
      </w:pPr>
      <w:r w:rsidRPr="00911DD6">
        <w:rPr>
          <w:rFonts w:ascii="Times New Roman" w:eastAsia="Times New Roman" w:hAnsi="Times New Roman" w:cs="Times New Roman"/>
          <w:b/>
        </w:rPr>
        <w:t>RESULTADOS Y DISCUSIÓN</w:t>
      </w:r>
    </w:p>
    <w:p w14:paraId="6D18275D" w14:textId="77777777" w:rsidR="00B24B30" w:rsidRPr="00911DD6" w:rsidRDefault="00B24B30" w:rsidP="00911DD6">
      <w:pPr>
        <w:pStyle w:val="FirstParagraph"/>
        <w:spacing w:before="0" w:after="0" w:line="360" w:lineRule="auto"/>
        <w:ind w:firstLine="567"/>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 xml:space="preserve">Los resultados se presentan de acuerdo con el objetivo general de la investigación: determinar la relación entre la gestión educativa estratégica y el desempeño docente desde la percepción de los padres de familia de la Institución Educativa Inicial </w:t>
      </w:r>
      <w:proofErr w:type="spellStart"/>
      <w:r w:rsidRPr="00911DD6">
        <w:rPr>
          <w:rFonts w:ascii="Times New Roman" w:hAnsi="Times New Roman" w:cs="Times New Roman"/>
          <w:sz w:val="22"/>
          <w:szCs w:val="22"/>
          <w:lang w:val="es-ES"/>
        </w:rPr>
        <w:t>N.°</w:t>
      </w:r>
      <w:proofErr w:type="spellEnd"/>
      <w:r w:rsidRPr="00911DD6">
        <w:rPr>
          <w:rFonts w:ascii="Times New Roman" w:hAnsi="Times New Roman" w:cs="Times New Roman"/>
          <w:sz w:val="22"/>
          <w:szCs w:val="22"/>
          <w:lang w:val="es-ES"/>
        </w:rPr>
        <w:t xml:space="preserve"> 115-10 Mundo del Saber – Lima – 2022. La muestra estuvo conformada por 102 padres de familia.</w:t>
      </w:r>
    </w:p>
    <w:p w14:paraId="52AB07BB" w14:textId="77777777" w:rsidR="00B24B30" w:rsidRPr="00911DD6" w:rsidRDefault="00B24B30" w:rsidP="00911DD6">
      <w:pPr>
        <w:pStyle w:val="Ttulo3"/>
        <w:spacing w:before="0" w:after="0" w:line="360" w:lineRule="auto"/>
        <w:rPr>
          <w:rFonts w:ascii="Times New Roman" w:hAnsi="Times New Roman" w:cs="Times New Roman"/>
          <w:sz w:val="22"/>
          <w:szCs w:val="22"/>
        </w:rPr>
      </w:pPr>
      <w:bookmarkStart w:id="5" w:name="resultados-descriptivos"/>
      <w:r w:rsidRPr="00911DD6">
        <w:rPr>
          <w:rFonts w:ascii="Times New Roman" w:hAnsi="Times New Roman" w:cs="Times New Roman"/>
          <w:sz w:val="22"/>
          <w:szCs w:val="22"/>
        </w:rPr>
        <w:t>Resultados descriptivos</w:t>
      </w:r>
    </w:p>
    <w:p w14:paraId="2DC6CDDB" w14:textId="77777777" w:rsidR="00911DD6" w:rsidRPr="00911DD6" w:rsidRDefault="00B24B30" w:rsidP="00911DD6">
      <w:pPr>
        <w:pStyle w:val="FirstParagraph"/>
        <w:spacing w:before="0" w:after="0"/>
        <w:rPr>
          <w:rFonts w:ascii="Times New Roman" w:hAnsi="Times New Roman" w:cs="Times New Roman"/>
          <w:b/>
          <w:bCs/>
          <w:sz w:val="22"/>
          <w:szCs w:val="22"/>
          <w:lang w:val="es-ES"/>
        </w:rPr>
      </w:pPr>
      <w:r w:rsidRPr="00911DD6">
        <w:rPr>
          <w:rFonts w:ascii="Times New Roman" w:hAnsi="Times New Roman" w:cs="Times New Roman"/>
          <w:b/>
          <w:bCs/>
          <w:sz w:val="22"/>
          <w:szCs w:val="22"/>
          <w:lang w:val="es-ES"/>
        </w:rPr>
        <w:t>Tabla 1</w:t>
      </w:r>
    </w:p>
    <w:p w14:paraId="06546EF9" w14:textId="3ED414D0" w:rsidR="00B24B30" w:rsidRPr="00911DD6" w:rsidRDefault="00B24B30" w:rsidP="00911DD6">
      <w:pPr>
        <w:pStyle w:val="FirstParagraph"/>
        <w:spacing w:before="0" w:after="0"/>
        <w:rPr>
          <w:rFonts w:ascii="Times New Roman" w:hAnsi="Times New Roman" w:cs="Times New Roman"/>
          <w:sz w:val="22"/>
          <w:szCs w:val="22"/>
          <w:lang w:val="es-ES"/>
        </w:rPr>
      </w:pPr>
      <w:r w:rsidRPr="00911DD6">
        <w:rPr>
          <w:rFonts w:ascii="Times New Roman" w:hAnsi="Times New Roman" w:cs="Times New Roman"/>
          <w:i/>
          <w:iCs/>
          <w:sz w:val="22"/>
          <w:szCs w:val="22"/>
          <w:lang w:val="es-ES"/>
        </w:rPr>
        <w:t>Nivel de gestión educativa estratégica y desempeño docente</w:t>
      </w:r>
    </w:p>
    <w:tbl>
      <w:tblPr>
        <w:tblStyle w:val="Table"/>
        <w:tblW w:w="0" w:type="auto"/>
        <w:tblLook w:val="0020" w:firstRow="1" w:lastRow="0" w:firstColumn="0" w:lastColumn="0" w:noHBand="0" w:noVBand="0"/>
      </w:tblPr>
      <w:tblGrid>
        <w:gridCol w:w="1133"/>
        <w:gridCol w:w="3746"/>
        <w:gridCol w:w="3126"/>
      </w:tblGrid>
      <w:tr w:rsidR="00B24B30" w:rsidRPr="00911DD6" w14:paraId="012720E3" w14:textId="77777777" w:rsidTr="003B0CFF">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4" w:space="0" w:color="auto"/>
            </w:tcBorders>
          </w:tcPr>
          <w:p w14:paraId="7031F85B" w14:textId="77777777" w:rsidR="00B24B30" w:rsidRPr="00911DD6" w:rsidRDefault="00B24B30" w:rsidP="00911DD6">
            <w:pPr>
              <w:pStyle w:val="Compact"/>
              <w:spacing w:before="0" w:after="0" w:line="276" w:lineRule="auto"/>
              <w:rPr>
                <w:rFonts w:ascii="Times New Roman" w:hAnsi="Times New Roman" w:cs="Times New Roman"/>
                <w:sz w:val="22"/>
                <w:szCs w:val="22"/>
                <w:lang w:val="es-ES"/>
              </w:rPr>
            </w:pPr>
            <w:r w:rsidRPr="00911DD6">
              <w:rPr>
                <w:rFonts w:ascii="Times New Roman" w:hAnsi="Times New Roman" w:cs="Times New Roman"/>
                <w:sz w:val="22"/>
                <w:szCs w:val="22"/>
                <w:lang w:val="es-ES"/>
              </w:rPr>
              <w:t>Nivel</w:t>
            </w:r>
          </w:p>
        </w:tc>
        <w:tc>
          <w:tcPr>
            <w:tcW w:w="3746" w:type="dxa"/>
            <w:tcBorders>
              <w:top w:val="single" w:sz="4" w:space="0" w:color="auto"/>
              <w:bottom w:val="single" w:sz="4" w:space="0" w:color="auto"/>
            </w:tcBorders>
          </w:tcPr>
          <w:p w14:paraId="4811BA36" w14:textId="77777777" w:rsidR="00B24B30" w:rsidRPr="00911DD6" w:rsidRDefault="00B24B30" w:rsidP="00911DD6">
            <w:pPr>
              <w:pStyle w:val="Compact"/>
              <w:spacing w:before="0" w:after="0" w:line="276"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Gestión educativa estratégica</w:t>
            </w:r>
          </w:p>
        </w:tc>
        <w:tc>
          <w:tcPr>
            <w:tcW w:w="3126" w:type="dxa"/>
            <w:tcBorders>
              <w:top w:val="single" w:sz="4" w:space="0" w:color="auto"/>
              <w:bottom w:val="single" w:sz="2" w:space="0" w:color="auto"/>
            </w:tcBorders>
          </w:tcPr>
          <w:p w14:paraId="6B218CE5" w14:textId="77777777" w:rsidR="00B24B30" w:rsidRPr="00911DD6" w:rsidRDefault="00B24B30" w:rsidP="00911DD6">
            <w:pPr>
              <w:pStyle w:val="Compact"/>
              <w:spacing w:before="0" w:after="0" w:line="276"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Desempeño docente</w:t>
            </w:r>
          </w:p>
        </w:tc>
      </w:tr>
      <w:tr w:rsidR="00B24B30" w:rsidRPr="00911DD6" w14:paraId="5A7F4EBF" w14:textId="77777777" w:rsidTr="003B0CFF">
        <w:tc>
          <w:tcPr>
            <w:tcW w:w="0" w:type="auto"/>
          </w:tcPr>
          <w:p w14:paraId="552542F6" w14:textId="77777777" w:rsidR="00B24B30" w:rsidRPr="00911DD6" w:rsidRDefault="00B24B30" w:rsidP="00911DD6">
            <w:pPr>
              <w:pStyle w:val="Compact"/>
              <w:spacing w:before="0" w:after="0" w:line="276" w:lineRule="auto"/>
              <w:rPr>
                <w:rFonts w:ascii="Times New Roman" w:hAnsi="Times New Roman" w:cs="Times New Roman"/>
                <w:sz w:val="22"/>
                <w:szCs w:val="22"/>
                <w:lang w:val="es-ES"/>
              </w:rPr>
            </w:pPr>
            <w:r w:rsidRPr="00911DD6">
              <w:rPr>
                <w:rFonts w:ascii="Times New Roman" w:hAnsi="Times New Roman" w:cs="Times New Roman"/>
                <w:sz w:val="22"/>
                <w:szCs w:val="22"/>
                <w:lang w:val="es-ES"/>
              </w:rPr>
              <w:t>Deficiente</w:t>
            </w:r>
          </w:p>
        </w:tc>
        <w:tc>
          <w:tcPr>
            <w:tcW w:w="3746" w:type="dxa"/>
            <w:tcBorders>
              <w:top w:val="single" w:sz="4" w:space="0" w:color="auto"/>
              <w:bottom w:val="single" w:sz="4" w:space="0" w:color="auto"/>
            </w:tcBorders>
          </w:tcPr>
          <w:p w14:paraId="1186AE70" w14:textId="77777777" w:rsidR="00B24B30" w:rsidRPr="00911DD6" w:rsidRDefault="00B24B30" w:rsidP="00911DD6">
            <w:pPr>
              <w:pStyle w:val="Compact"/>
              <w:spacing w:before="0" w:after="0" w:line="276"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2 (2,0 %)</w:t>
            </w:r>
          </w:p>
        </w:tc>
        <w:tc>
          <w:tcPr>
            <w:tcW w:w="3126" w:type="dxa"/>
            <w:tcBorders>
              <w:top w:val="single" w:sz="2" w:space="0" w:color="auto"/>
              <w:bottom w:val="single" w:sz="4" w:space="0" w:color="auto"/>
            </w:tcBorders>
          </w:tcPr>
          <w:p w14:paraId="76DEC02C" w14:textId="77777777" w:rsidR="00B24B30" w:rsidRPr="00911DD6" w:rsidRDefault="00B24B30" w:rsidP="00911DD6">
            <w:pPr>
              <w:pStyle w:val="Compact"/>
              <w:spacing w:before="0" w:after="0" w:line="276"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2 (2,0 %)</w:t>
            </w:r>
          </w:p>
        </w:tc>
      </w:tr>
      <w:tr w:rsidR="00B24B30" w:rsidRPr="00911DD6" w14:paraId="1CE8ED99" w14:textId="77777777" w:rsidTr="003B0CFF">
        <w:tc>
          <w:tcPr>
            <w:tcW w:w="0" w:type="auto"/>
          </w:tcPr>
          <w:p w14:paraId="60FCCB7A" w14:textId="77777777" w:rsidR="00B24B30" w:rsidRPr="00911DD6" w:rsidRDefault="00B24B30" w:rsidP="00911DD6">
            <w:pPr>
              <w:pStyle w:val="Compact"/>
              <w:spacing w:before="0" w:after="0" w:line="276" w:lineRule="auto"/>
              <w:rPr>
                <w:rFonts w:ascii="Times New Roman" w:hAnsi="Times New Roman" w:cs="Times New Roman"/>
                <w:sz w:val="22"/>
                <w:szCs w:val="22"/>
                <w:lang w:val="es-ES"/>
              </w:rPr>
            </w:pPr>
            <w:r w:rsidRPr="00911DD6">
              <w:rPr>
                <w:rFonts w:ascii="Times New Roman" w:hAnsi="Times New Roman" w:cs="Times New Roman"/>
                <w:sz w:val="22"/>
                <w:szCs w:val="22"/>
                <w:lang w:val="es-ES"/>
              </w:rPr>
              <w:t>Regular</w:t>
            </w:r>
          </w:p>
        </w:tc>
        <w:tc>
          <w:tcPr>
            <w:tcW w:w="3746" w:type="dxa"/>
            <w:tcBorders>
              <w:top w:val="single" w:sz="4" w:space="0" w:color="auto"/>
              <w:bottom w:val="single" w:sz="4" w:space="0" w:color="auto"/>
            </w:tcBorders>
          </w:tcPr>
          <w:p w14:paraId="5D16FC35" w14:textId="77777777" w:rsidR="00B24B30" w:rsidRPr="00911DD6" w:rsidRDefault="00B24B30" w:rsidP="00911DD6">
            <w:pPr>
              <w:pStyle w:val="Compact"/>
              <w:spacing w:before="0" w:after="0" w:line="276"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35 (34,3 %)</w:t>
            </w:r>
          </w:p>
        </w:tc>
        <w:tc>
          <w:tcPr>
            <w:tcW w:w="3126" w:type="dxa"/>
            <w:tcBorders>
              <w:top w:val="single" w:sz="4" w:space="0" w:color="auto"/>
              <w:bottom w:val="single" w:sz="4" w:space="0" w:color="auto"/>
            </w:tcBorders>
          </w:tcPr>
          <w:p w14:paraId="55D664E1" w14:textId="77777777" w:rsidR="00B24B30" w:rsidRPr="00911DD6" w:rsidRDefault="00B24B30" w:rsidP="00911DD6">
            <w:pPr>
              <w:pStyle w:val="Compact"/>
              <w:spacing w:before="0" w:after="0" w:line="276"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21 (20,6 %)</w:t>
            </w:r>
          </w:p>
        </w:tc>
      </w:tr>
      <w:tr w:rsidR="00B24B30" w:rsidRPr="00911DD6" w14:paraId="10904D03" w14:textId="77777777" w:rsidTr="003B0CFF">
        <w:tc>
          <w:tcPr>
            <w:tcW w:w="0" w:type="auto"/>
          </w:tcPr>
          <w:p w14:paraId="2EEFC29A" w14:textId="77777777" w:rsidR="00B24B30" w:rsidRPr="00911DD6" w:rsidRDefault="00B24B30" w:rsidP="00911DD6">
            <w:pPr>
              <w:pStyle w:val="Compact"/>
              <w:spacing w:before="0" w:after="0" w:line="276" w:lineRule="auto"/>
              <w:rPr>
                <w:rFonts w:ascii="Times New Roman" w:hAnsi="Times New Roman" w:cs="Times New Roman"/>
                <w:sz w:val="22"/>
                <w:szCs w:val="22"/>
                <w:lang w:val="es-ES"/>
              </w:rPr>
            </w:pPr>
            <w:r w:rsidRPr="00911DD6">
              <w:rPr>
                <w:rFonts w:ascii="Times New Roman" w:hAnsi="Times New Roman" w:cs="Times New Roman"/>
                <w:sz w:val="22"/>
                <w:szCs w:val="22"/>
                <w:lang w:val="es-ES"/>
              </w:rPr>
              <w:t>Excelente</w:t>
            </w:r>
          </w:p>
        </w:tc>
        <w:tc>
          <w:tcPr>
            <w:tcW w:w="3746" w:type="dxa"/>
            <w:tcBorders>
              <w:top w:val="single" w:sz="4" w:space="0" w:color="auto"/>
              <w:bottom w:val="single" w:sz="4" w:space="0" w:color="auto"/>
            </w:tcBorders>
          </w:tcPr>
          <w:p w14:paraId="3F095461" w14:textId="77777777" w:rsidR="00B24B30" w:rsidRPr="00911DD6" w:rsidRDefault="00B24B30" w:rsidP="00911DD6">
            <w:pPr>
              <w:pStyle w:val="Compact"/>
              <w:spacing w:before="0" w:after="0" w:line="276"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65 (63,7 %)</w:t>
            </w:r>
          </w:p>
        </w:tc>
        <w:tc>
          <w:tcPr>
            <w:tcW w:w="3126" w:type="dxa"/>
            <w:tcBorders>
              <w:top w:val="single" w:sz="4" w:space="0" w:color="auto"/>
              <w:bottom w:val="single" w:sz="4" w:space="0" w:color="auto"/>
            </w:tcBorders>
          </w:tcPr>
          <w:p w14:paraId="63F6DD2F" w14:textId="77777777" w:rsidR="00B24B30" w:rsidRPr="00911DD6" w:rsidRDefault="00B24B30" w:rsidP="00911DD6">
            <w:pPr>
              <w:pStyle w:val="Compact"/>
              <w:spacing w:before="0" w:after="0" w:line="276"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79 (77,5 %)</w:t>
            </w:r>
          </w:p>
        </w:tc>
      </w:tr>
      <w:tr w:rsidR="00B24B30" w:rsidRPr="00911DD6" w14:paraId="098012E0" w14:textId="77777777" w:rsidTr="00911DD6">
        <w:tc>
          <w:tcPr>
            <w:tcW w:w="0" w:type="auto"/>
            <w:tcBorders>
              <w:bottom w:val="single" w:sz="4" w:space="0" w:color="auto"/>
            </w:tcBorders>
          </w:tcPr>
          <w:p w14:paraId="0AE72603" w14:textId="77777777" w:rsidR="00B24B30" w:rsidRPr="00911DD6" w:rsidRDefault="00B24B30" w:rsidP="00911DD6">
            <w:pPr>
              <w:pStyle w:val="Compact"/>
              <w:spacing w:before="0" w:after="0" w:line="276" w:lineRule="auto"/>
              <w:rPr>
                <w:rFonts w:ascii="Times New Roman" w:hAnsi="Times New Roman" w:cs="Times New Roman"/>
                <w:sz w:val="22"/>
                <w:szCs w:val="22"/>
                <w:lang w:val="es-ES"/>
              </w:rPr>
            </w:pPr>
            <w:r w:rsidRPr="00911DD6">
              <w:rPr>
                <w:rFonts w:ascii="Times New Roman" w:hAnsi="Times New Roman" w:cs="Times New Roman"/>
                <w:b/>
                <w:bCs/>
                <w:sz w:val="22"/>
                <w:szCs w:val="22"/>
                <w:lang w:val="es-ES"/>
              </w:rPr>
              <w:t>Total</w:t>
            </w:r>
          </w:p>
        </w:tc>
        <w:tc>
          <w:tcPr>
            <w:tcW w:w="3746" w:type="dxa"/>
            <w:tcBorders>
              <w:top w:val="single" w:sz="4" w:space="0" w:color="auto"/>
              <w:bottom w:val="single" w:sz="4" w:space="0" w:color="auto"/>
            </w:tcBorders>
          </w:tcPr>
          <w:p w14:paraId="60AA0439" w14:textId="77777777" w:rsidR="00B24B30" w:rsidRPr="00911DD6" w:rsidRDefault="00B24B30" w:rsidP="00911DD6">
            <w:pPr>
              <w:pStyle w:val="Compact"/>
              <w:spacing w:before="0" w:after="0" w:line="276" w:lineRule="auto"/>
              <w:jc w:val="right"/>
              <w:rPr>
                <w:rFonts w:ascii="Times New Roman" w:hAnsi="Times New Roman" w:cs="Times New Roman"/>
                <w:sz w:val="22"/>
                <w:szCs w:val="22"/>
                <w:lang w:val="es-ES"/>
              </w:rPr>
            </w:pPr>
            <w:r w:rsidRPr="00911DD6">
              <w:rPr>
                <w:rFonts w:ascii="Times New Roman" w:hAnsi="Times New Roman" w:cs="Times New Roman"/>
                <w:b/>
                <w:bCs/>
                <w:sz w:val="22"/>
                <w:szCs w:val="22"/>
                <w:lang w:val="es-ES"/>
              </w:rPr>
              <w:t>102 (100,0 %)</w:t>
            </w:r>
          </w:p>
        </w:tc>
        <w:tc>
          <w:tcPr>
            <w:tcW w:w="3126" w:type="dxa"/>
            <w:tcBorders>
              <w:top w:val="single" w:sz="4" w:space="0" w:color="auto"/>
              <w:bottom w:val="single" w:sz="4" w:space="0" w:color="auto"/>
            </w:tcBorders>
          </w:tcPr>
          <w:p w14:paraId="7570F551" w14:textId="77777777" w:rsidR="00B24B30" w:rsidRPr="00911DD6" w:rsidRDefault="00B24B30" w:rsidP="00911DD6">
            <w:pPr>
              <w:pStyle w:val="Compact"/>
              <w:spacing w:before="0" w:after="0" w:line="276" w:lineRule="auto"/>
              <w:jc w:val="right"/>
              <w:rPr>
                <w:rFonts w:ascii="Times New Roman" w:hAnsi="Times New Roman" w:cs="Times New Roman"/>
                <w:sz w:val="22"/>
                <w:szCs w:val="22"/>
                <w:lang w:val="es-ES"/>
              </w:rPr>
            </w:pPr>
            <w:r w:rsidRPr="00911DD6">
              <w:rPr>
                <w:rFonts w:ascii="Times New Roman" w:hAnsi="Times New Roman" w:cs="Times New Roman"/>
                <w:b/>
                <w:bCs/>
                <w:sz w:val="22"/>
                <w:szCs w:val="22"/>
                <w:lang w:val="es-ES"/>
              </w:rPr>
              <w:t>102 (100,0 %)</w:t>
            </w:r>
          </w:p>
        </w:tc>
      </w:tr>
    </w:tbl>
    <w:p w14:paraId="1160C4F7" w14:textId="77777777" w:rsidR="00B24B30" w:rsidRPr="00911DD6" w:rsidRDefault="00B24B30" w:rsidP="00911DD6">
      <w:pPr>
        <w:pStyle w:val="Textoindependiente"/>
        <w:spacing w:before="0" w:after="0" w:line="360" w:lineRule="auto"/>
        <w:rPr>
          <w:rFonts w:ascii="Times New Roman" w:hAnsi="Times New Roman" w:cs="Times New Roman"/>
          <w:sz w:val="22"/>
          <w:szCs w:val="22"/>
          <w:lang w:val="es-ES"/>
        </w:rPr>
      </w:pPr>
      <w:r w:rsidRPr="00911DD6">
        <w:rPr>
          <w:rFonts w:ascii="Times New Roman" w:hAnsi="Times New Roman" w:cs="Times New Roman"/>
          <w:b/>
          <w:bCs/>
          <w:sz w:val="18"/>
          <w:szCs w:val="18"/>
          <w:lang w:val="es-ES"/>
        </w:rPr>
        <w:t>Nota.</w:t>
      </w:r>
      <w:r w:rsidRPr="00911DD6">
        <w:rPr>
          <w:rFonts w:ascii="Times New Roman" w:hAnsi="Times New Roman" w:cs="Times New Roman"/>
          <w:sz w:val="18"/>
          <w:szCs w:val="18"/>
          <w:lang w:val="es-ES"/>
        </w:rPr>
        <w:t xml:space="preserve"> Datos obtenidos mediante el cuestionario aplicado a 102 padres de familia y procesados mediante SPSS 26</w:t>
      </w:r>
      <w:r w:rsidRPr="00911DD6">
        <w:rPr>
          <w:rFonts w:ascii="Times New Roman" w:hAnsi="Times New Roman" w:cs="Times New Roman"/>
          <w:sz w:val="22"/>
          <w:szCs w:val="22"/>
          <w:lang w:val="es-ES"/>
        </w:rPr>
        <w:t>.</w:t>
      </w:r>
    </w:p>
    <w:p w14:paraId="4870E3F0" w14:textId="77777777" w:rsidR="00B24B30" w:rsidRPr="00911DD6" w:rsidRDefault="00B24B30" w:rsidP="00911DD6">
      <w:pPr>
        <w:pStyle w:val="Textoindependiente"/>
        <w:spacing w:before="0" w:after="0" w:line="360" w:lineRule="auto"/>
        <w:ind w:firstLine="567"/>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Los resultados evidencian que el 63,7 % de los padres de familia percibió la gestión educativa estratégica en un nivel excelente, mientras que el 34,3 % la ubicó en nivel regular y el 2,0 % en nivel deficiente. En cuanto al desempeño docente, el 77,5 % lo percibió en nivel excelente, el 20,6 % en nivel regular y el 2,0 % en nivel deficiente.</w:t>
      </w:r>
    </w:p>
    <w:p w14:paraId="2DE54E79" w14:textId="77777777" w:rsidR="00B24B30" w:rsidRPr="00911DD6" w:rsidRDefault="00B24B30" w:rsidP="00911DD6">
      <w:pPr>
        <w:pStyle w:val="Ttulo3"/>
        <w:spacing w:before="0" w:after="0" w:line="360" w:lineRule="auto"/>
        <w:rPr>
          <w:rFonts w:ascii="Times New Roman" w:hAnsi="Times New Roman" w:cs="Times New Roman"/>
          <w:sz w:val="22"/>
          <w:szCs w:val="22"/>
        </w:rPr>
      </w:pPr>
      <w:bookmarkStart w:id="6" w:name="resultados-inferenciales"/>
      <w:bookmarkEnd w:id="5"/>
      <w:r w:rsidRPr="00911DD6">
        <w:rPr>
          <w:rFonts w:ascii="Times New Roman" w:hAnsi="Times New Roman" w:cs="Times New Roman"/>
          <w:sz w:val="22"/>
          <w:szCs w:val="22"/>
        </w:rPr>
        <w:t>Resultados inferenciales</w:t>
      </w:r>
    </w:p>
    <w:p w14:paraId="51003B18" w14:textId="77777777" w:rsidR="00B24B30" w:rsidRPr="00911DD6" w:rsidRDefault="00B24B30" w:rsidP="00911DD6">
      <w:pPr>
        <w:pStyle w:val="FirstParagraph"/>
        <w:spacing w:before="0" w:after="0" w:line="360" w:lineRule="auto"/>
        <w:ind w:firstLine="567"/>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Para determinar la relación entre las variables se empleó el coeficiente Rho de Spearman, debido al carácter ordinal de las escalas utilizadas en los instrumentos. Se consideró un nivel de significancia de 0,05.</w:t>
      </w:r>
    </w:p>
    <w:p w14:paraId="6D471A35" w14:textId="77777777" w:rsidR="00911DD6" w:rsidRPr="00911DD6" w:rsidRDefault="00B24B30" w:rsidP="00911DD6">
      <w:pPr>
        <w:pStyle w:val="Textoindependiente"/>
        <w:spacing w:before="0" w:after="0" w:line="276" w:lineRule="auto"/>
        <w:rPr>
          <w:rFonts w:ascii="Times New Roman" w:hAnsi="Times New Roman" w:cs="Times New Roman"/>
          <w:b/>
          <w:bCs/>
          <w:sz w:val="22"/>
          <w:szCs w:val="22"/>
          <w:lang w:val="es-ES"/>
        </w:rPr>
      </w:pPr>
      <w:r w:rsidRPr="00911DD6">
        <w:rPr>
          <w:rFonts w:ascii="Times New Roman" w:hAnsi="Times New Roman" w:cs="Times New Roman"/>
          <w:b/>
          <w:bCs/>
          <w:sz w:val="22"/>
          <w:szCs w:val="22"/>
          <w:lang w:val="es-ES"/>
        </w:rPr>
        <w:t>Tabla 2</w:t>
      </w:r>
    </w:p>
    <w:p w14:paraId="3EE74726" w14:textId="5BC542DC" w:rsidR="00B24B30" w:rsidRPr="00911DD6" w:rsidRDefault="00B24B30" w:rsidP="00911DD6">
      <w:pPr>
        <w:pStyle w:val="Textoindependiente"/>
        <w:spacing w:before="0" w:after="0" w:line="276" w:lineRule="auto"/>
        <w:rPr>
          <w:rFonts w:ascii="Times New Roman" w:hAnsi="Times New Roman" w:cs="Times New Roman"/>
          <w:sz w:val="22"/>
          <w:szCs w:val="22"/>
          <w:lang w:val="es-ES"/>
        </w:rPr>
      </w:pPr>
      <w:r w:rsidRPr="00911DD6">
        <w:rPr>
          <w:rFonts w:ascii="Times New Roman" w:hAnsi="Times New Roman" w:cs="Times New Roman"/>
          <w:i/>
          <w:iCs/>
          <w:sz w:val="22"/>
          <w:szCs w:val="22"/>
          <w:lang w:val="es-ES"/>
        </w:rPr>
        <w:t>Correlación entre gestión educativa estratégica y desempeño docente</w:t>
      </w:r>
    </w:p>
    <w:tbl>
      <w:tblPr>
        <w:tblStyle w:val="Table"/>
        <w:tblW w:w="5000" w:type="pct"/>
        <w:tblBorders>
          <w:top w:val="single" w:sz="4" w:space="0" w:color="auto"/>
          <w:insideH w:val="single" w:sz="4" w:space="0" w:color="auto"/>
          <w:insideV w:val="single" w:sz="4" w:space="0" w:color="auto"/>
        </w:tblBorders>
        <w:tblLayout w:type="fixed"/>
        <w:tblLook w:val="0020" w:firstRow="1" w:lastRow="0" w:firstColumn="0" w:lastColumn="0" w:noHBand="0" w:noVBand="0"/>
      </w:tblPr>
      <w:tblGrid>
        <w:gridCol w:w="1706"/>
        <w:gridCol w:w="2266"/>
        <w:gridCol w:w="2266"/>
        <w:gridCol w:w="2266"/>
      </w:tblGrid>
      <w:tr w:rsidR="00B24B30" w:rsidRPr="00911DD6" w14:paraId="723A58FA" w14:textId="77777777" w:rsidTr="00C36E63">
        <w:trPr>
          <w:cnfStyle w:val="100000000000" w:firstRow="1" w:lastRow="0" w:firstColumn="0" w:lastColumn="0" w:oddVBand="0" w:evenVBand="0" w:oddHBand="0" w:evenHBand="0" w:firstRowFirstColumn="0" w:firstRowLastColumn="0" w:lastRowFirstColumn="0" w:lastRowLastColumn="0"/>
          <w:tblHeader/>
        </w:trPr>
        <w:tc>
          <w:tcPr>
            <w:tcW w:w="1812" w:type="dxa"/>
            <w:tcBorders>
              <w:bottom w:val="single" w:sz="4" w:space="0" w:color="auto"/>
            </w:tcBorders>
          </w:tcPr>
          <w:p w14:paraId="49A14170" w14:textId="77777777" w:rsidR="00B24B30" w:rsidRPr="00911DD6" w:rsidRDefault="00B24B30" w:rsidP="00911DD6">
            <w:pPr>
              <w:pStyle w:val="Compact"/>
              <w:spacing w:before="0" w:after="0" w:line="276" w:lineRule="auto"/>
              <w:rPr>
                <w:rFonts w:ascii="Times New Roman" w:hAnsi="Times New Roman" w:cs="Times New Roman"/>
                <w:sz w:val="22"/>
                <w:szCs w:val="22"/>
                <w:lang w:val="es-ES"/>
              </w:rPr>
            </w:pPr>
            <w:r w:rsidRPr="00911DD6">
              <w:rPr>
                <w:rFonts w:ascii="Times New Roman" w:hAnsi="Times New Roman" w:cs="Times New Roman"/>
                <w:sz w:val="22"/>
                <w:szCs w:val="22"/>
                <w:lang w:val="es-ES"/>
              </w:rPr>
              <w:t>Variables</w:t>
            </w:r>
          </w:p>
        </w:tc>
        <w:tc>
          <w:tcPr>
            <w:tcW w:w="2414" w:type="dxa"/>
            <w:tcBorders>
              <w:bottom w:val="single" w:sz="4" w:space="0" w:color="auto"/>
            </w:tcBorders>
          </w:tcPr>
          <w:p w14:paraId="4A584E36" w14:textId="77777777" w:rsidR="00B24B30" w:rsidRPr="00911DD6" w:rsidRDefault="00B24B30" w:rsidP="00911DD6">
            <w:pPr>
              <w:pStyle w:val="Compact"/>
              <w:spacing w:before="0" w:after="0" w:line="276"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Rho de Spearman</w:t>
            </w:r>
          </w:p>
        </w:tc>
        <w:tc>
          <w:tcPr>
            <w:tcW w:w="2414" w:type="dxa"/>
            <w:tcBorders>
              <w:bottom w:val="single" w:sz="4" w:space="0" w:color="auto"/>
            </w:tcBorders>
          </w:tcPr>
          <w:p w14:paraId="38BD565E" w14:textId="77777777" w:rsidR="00B24B30" w:rsidRPr="00911DD6" w:rsidRDefault="00B24B30" w:rsidP="00911DD6">
            <w:pPr>
              <w:pStyle w:val="Compact"/>
              <w:spacing w:before="0" w:after="0" w:line="276"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Sig. (bilateral)</w:t>
            </w:r>
          </w:p>
        </w:tc>
        <w:tc>
          <w:tcPr>
            <w:tcW w:w="2414" w:type="dxa"/>
            <w:tcBorders>
              <w:bottom w:val="single" w:sz="4" w:space="0" w:color="auto"/>
            </w:tcBorders>
          </w:tcPr>
          <w:p w14:paraId="52A72B70" w14:textId="77777777" w:rsidR="00B24B30" w:rsidRPr="00911DD6" w:rsidRDefault="00B24B30" w:rsidP="00911DD6">
            <w:pPr>
              <w:pStyle w:val="Compact"/>
              <w:spacing w:before="0" w:after="0" w:line="276"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N</w:t>
            </w:r>
          </w:p>
        </w:tc>
      </w:tr>
      <w:tr w:rsidR="00B24B30" w:rsidRPr="00911DD6" w14:paraId="3E7FE0FB" w14:textId="77777777" w:rsidTr="00C36E63">
        <w:tc>
          <w:tcPr>
            <w:tcW w:w="1812" w:type="dxa"/>
            <w:tcBorders>
              <w:bottom w:val="single" w:sz="4" w:space="0" w:color="auto"/>
            </w:tcBorders>
          </w:tcPr>
          <w:p w14:paraId="4374613C" w14:textId="77777777" w:rsidR="00B24B30" w:rsidRPr="00911DD6" w:rsidRDefault="00B24B30" w:rsidP="00911DD6">
            <w:pPr>
              <w:pStyle w:val="Compact"/>
              <w:spacing w:before="0" w:after="0" w:line="276" w:lineRule="auto"/>
              <w:rPr>
                <w:rFonts w:ascii="Times New Roman" w:hAnsi="Times New Roman" w:cs="Times New Roman"/>
                <w:sz w:val="22"/>
                <w:szCs w:val="22"/>
                <w:lang w:val="es-ES"/>
              </w:rPr>
            </w:pPr>
            <w:r w:rsidRPr="00911DD6">
              <w:rPr>
                <w:rFonts w:ascii="Times New Roman" w:hAnsi="Times New Roman" w:cs="Times New Roman"/>
                <w:sz w:val="22"/>
                <w:szCs w:val="22"/>
                <w:lang w:val="es-ES"/>
              </w:rPr>
              <w:t>Gestión educativa estratégica – Desempeño docente</w:t>
            </w:r>
          </w:p>
        </w:tc>
        <w:tc>
          <w:tcPr>
            <w:tcW w:w="2414" w:type="dxa"/>
            <w:tcBorders>
              <w:bottom w:val="single" w:sz="4" w:space="0" w:color="auto"/>
            </w:tcBorders>
          </w:tcPr>
          <w:p w14:paraId="62C322B8" w14:textId="77777777" w:rsidR="00B24B30" w:rsidRPr="00911DD6" w:rsidRDefault="00B24B30" w:rsidP="00911DD6">
            <w:pPr>
              <w:pStyle w:val="Compact"/>
              <w:spacing w:before="0" w:after="0" w:line="276"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0,716**</w:t>
            </w:r>
          </w:p>
        </w:tc>
        <w:tc>
          <w:tcPr>
            <w:tcW w:w="2414" w:type="dxa"/>
            <w:tcBorders>
              <w:bottom w:val="single" w:sz="4" w:space="0" w:color="auto"/>
            </w:tcBorders>
          </w:tcPr>
          <w:p w14:paraId="7317EA92" w14:textId="77777777" w:rsidR="00B24B30" w:rsidRPr="00911DD6" w:rsidRDefault="00B24B30" w:rsidP="00911DD6">
            <w:pPr>
              <w:pStyle w:val="Compact"/>
              <w:spacing w:before="0" w:after="0" w:line="276"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0,000</w:t>
            </w:r>
          </w:p>
        </w:tc>
        <w:tc>
          <w:tcPr>
            <w:tcW w:w="2414" w:type="dxa"/>
            <w:tcBorders>
              <w:bottom w:val="single" w:sz="4" w:space="0" w:color="auto"/>
            </w:tcBorders>
          </w:tcPr>
          <w:p w14:paraId="778EDB4C" w14:textId="77777777" w:rsidR="00B24B30" w:rsidRPr="00911DD6" w:rsidRDefault="00B24B30" w:rsidP="00911DD6">
            <w:pPr>
              <w:pStyle w:val="Compact"/>
              <w:spacing w:before="0" w:after="0" w:line="276"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102</w:t>
            </w:r>
          </w:p>
        </w:tc>
      </w:tr>
    </w:tbl>
    <w:p w14:paraId="4AE6C617" w14:textId="22DA08DE" w:rsidR="00B24B30" w:rsidRPr="00911DD6" w:rsidRDefault="003B0CFF" w:rsidP="00911DD6">
      <w:pPr>
        <w:pStyle w:val="Textoindependiente"/>
        <w:spacing w:before="0" w:after="0" w:line="360" w:lineRule="auto"/>
        <w:rPr>
          <w:rFonts w:ascii="Times New Roman" w:hAnsi="Times New Roman" w:cs="Times New Roman"/>
          <w:sz w:val="18"/>
          <w:szCs w:val="18"/>
          <w:lang w:val="es-ES"/>
        </w:rPr>
      </w:pPr>
      <w:r w:rsidRPr="00911DD6">
        <w:rPr>
          <w:rFonts w:ascii="Times New Roman" w:hAnsi="Times New Roman" w:cs="Times New Roman"/>
          <w:sz w:val="18"/>
          <w:szCs w:val="18"/>
          <w:lang w:val="es-ES"/>
        </w:rPr>
        <w:t xml:space="preserve">Nota: </w:t>
      </w:r>
      <w:r w:rsidR="00B24B30" w:rsidRPr="00911DD6">
        <w:rPr>
          <w:rFonts w:ascii="Times New Roman" w:hAnsi="Times New Roman" w:cs="Times New Roman"/>
          <w:sz w:val="18"/>
          <w:szCs w:val="18"/>
          <w:lang w:val="es-ES"/>
        </w:rPr>
        <w:t>Datos obtenidos del SPSS 26</w:t>
      </w:r>
    </w:p>
    <w:p w14:paraId="124A3015" w14:textId="77777777" w:rsidR="00B24B30" w:rsidRPr="00911DD6" w:rsidRDefault="00B24B30" w:rsidP="00911DD6">
      <w:pPr>
        <w:pStyle w:val="Textoindependiente"/>
        <w:spacing w:before="0" w:after="0" w:line="360" w:lineRule="auto"/>
        <w:rPr>
          <w:rFonts w:ascii="Times New Roman" w:hAnsi="Times New Roman" w:cs="Times New Roman"/>
          <w:b/>
          <w:bCs/>
          <w:sz w:val="22"/>
          <w:szCs w:val="22"/>
          <w:lang w:val="es-ES"/>
        </w:rPr>
      </w:pPr>
      <w:r w:rsidRPr="00911DD6">
        <w:rPr>
          <w:rFonts w:ascii="Times New Roman" w:hAnsi="Times New Roman" w:cs="Times New Roman"/>
          <w:sz w:val="22"/>
          <w:szCs w:val="22"/>
          <w:lang w:val="es-ES"/>
        </w:rPr>
        <w:lastRenderedPageBreak/>
        <w:t xml:space="preserve"> </w:t>
      </w:r>
      <w:r w:rsidRPr="00911DD6">
        <w:rPr>
          <w:rFonts w:ascii="Times New Roman" w:hAnsi="Times New Roman" w:cs="Times New Roman"/>
          <w:b/>
          <w:bCs/>
          <w:sz w:val="22"/>
          <w:szCs w:val="22"/>
          <w:lang w:val="es-ES"/>
        </w:rPr>
        <w:t>La correlación es significativa al nivel 0,01 (bilateral).</w:t>
      </w:r>
    </w:p>
    <w:p w14:paraId="4323534C" w14:textId="77777777" w:rsidR="00B24B30" w:rsidRPr="00911DD6" w:rsidRDefault="00B24B30" w:rsidP="00911DD6">
      <w:pPr>
        <w:pStyle w:val="Textoindependiente"/>
        <w:spacing w:before="0" w:after="0" w:line="360" w:lineRule="auto"/>
        <w:ind w:firstLine="567"/>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 xml:space="preserve">El coeficiente Rho de Spearman obtenido fue </w:t>
      </w:r>
      <w:r w:rsidRPr="00911DD6">
        <w:rPr>
          <w:rFonts w:ascii="Times New Roman" w:hAnsi="Times New Roman" w:cs="Times New Roman"/>
          <w:b/>
          <w:bCs/>
          <w:sz w:val="22"/>
          <w:szCs w:val="22"/>
          <w:lang w:val="es-ES"/>
        </w:rPr>
        <w:t>0,716</w:t>
      </w:r>
      <w:r w:rsidRPr="00911DD6">
        <w:rPr>
          <w:rFonts w:ascii="Times New Roman" w:hAnsi="Times New Roman" w:cs="Times New Roman"/>
          <w:sz w:val="22"/>
          <w:szCs w:val="22"/>
          <w:lang w:val="es-ES"/>
        </w:rPr>
        <w:t xml:space="preserve">, lo que indica una relación positiva considerable entre la gestión educativa estratégica y el desempeño docente. Asimismo, el nivel de significancia fue </w:t>
      </w:r>
      <w:r w:rsidRPr="00911DD6">
        <w:rPr>
          <w:rFonts w:ascii="Times New Roman" w:hAnsi="Times New Roman" w:cs="Times New Roman"/>
          <w:b/>
          <w:bCs/>
          <w:sz w:val="22"/>
          <w:szCs w:val="22"/>
          <w:lang w:val="es-ES"/>
        </w:rPr>
        <w:t>p = 0,000 &lt; 0,05</w:t>
      </w:r>
      <w:r w:rsidRPr="00911DD6">
        <w:rPr>
          <w:rFonts w:ascii="Times New Roman" w:hAnsi="Times New Roman" w:cs="Times New Roman"/>
          <w:sz w:val="22"/>
          <w:szCs w:val="22"/>
          <w:lang w:val="es-ES"/>
        </w:rPr>
        <w:t>, por lo que se rechaza la hipótesis nula y se acepta la hipótesis alternativa. En consecuencia, existe una relación estadísticamente significativa entre ambas variables.</w:t>
      </w:r>
    </w:p>
    <w:p w14:paraId="3D3F50E5" w14:textId="77777777" w:rsidR="00B24B30" w:rsidRPr="00911DD6" w:rsidRDefault="00B24B30" w:rsidP="00911DD6">
      <w:pPr>
        <w:pStyle w:val="Ttulo3"/>
        <w:spacing w:before="0" w:after="0" w:line="360" w:lineRule="auto"/>
        <w:rPr>
          <w:rFonts w:ascii="Times New Roman" w:hAnsi="Times New Roman" w:cs="Times New Roman"/>
          <w:sz w:val="22"/>
          <w:szCs w:val="22"/>
        </w:rPr>
      </w:pPr>
      <w:bookmarkStart w:id="7" w:name="asociación-entre-las-variables"/>
      <w:bookmarkEnd w:id="6"/>
      <w:r w:rsidRPr="00911DD6">
        <w:rPr>
          <w:rFonts w:ascii="Times New Roman" w:hAnsi="Times New Roman" w:cs="Times New Roman"/>
          <w:sz w:val="22"/>
          <w:szCs w:val="22"/>
        </w:rPr>
        <w:t>Asociación entre las variables</w:t>
      </w:r>
    </w:p>
    <w:p w14:paraId="410F2334" w14:textId="77777777" w:rsidR="00B24B30" w:rsidRPr="00911DD6" w:rsidRDefault="00B24B30" w:rsidP="00911DD6">
      <w:pPr>
        <w:pStyle w:val="FirstParagraph"/>
        <w:spacing w:before="0" w:after="0" w:line="360" w:lineRule="auto"/>
        <w:ind w:firstLine="567"/>
        <w:rPr>
          <w:rFonts w:ascii="Times New Roman" w:hAnsi="Times New Roman" w:cs="Times New Roman"/>
          <w:sz w:val="22"/>
          <w:szCs w:val="22"/>
          <w:lang w:val="es-ES"/>
        </w:rPr>
      </w:pPr>
      <w:r w:rsidRPr="00911DD6">
        <w:rPr>
          <w:rFonts w:ascii="Times New Roman" w:hAnsi="Times New Roman" w:cs="Times New Roman"/>
          <w:sz w:val="22"/>
          <w:szCs w:val="22"/>
          <w:lang w:val="es-ES"/>
        </w:rPr>
        <w:t>Como análisis complementario, se aplicó la prueba de chi-cuadrado para determinar la existencia de asociación entre las variables.</w:t>
      </w:r>
    </w:p>
    <w:p w14:paraId="7238E727" w14:textId="77777777" w:rsidR="00911DD6" w:rsidRPr="00911DD6" w:rsidRDefault="00B24B30" w:rsidP="00911DD6">
      <w:pPr>
        <w:pStyle w:val="Textoindependiente"/>
        <w:spacing w:before="0" w:after="0"/>
        <w:rPr>
          <w:rFonts w:ascii="Times New Roman" w:hAnsi="Times New Roman" w:cs="Times New Roman"/>
          <w:b/>
          <w:bCs/>
          <w:sz w:val="22"/>
          <w:szCs w:val="22"/>
          <w:lang w:val="es-ES"/>
        </w:rPr>
      </w:pPr>
      <w:r w:rsidRPr="00911DD6">
        <w:rPr>
          <w:rFonts w:ascii="Times New Roman" w:hAnsi="Times New Roman" w:cs="Times New Roman"/>
          <w:b/>
          <w:bCs/>
          <w:sz w:val="22"/>
          <w:szCs w:val="22"/>
          <w:lang w:val="es-ES"/>
        </w:rPr>
        <w:t>Tabla 3</w:t>
      </w:r>
    </w:p>
    <w:p w14:paraId="7CC65CB3" w14:textId="0C08A541" w:rsidR="00B24B30" w:rsidRPr="00911DD6" w:rsidRDefault="00B24B30" w:rsidP="00911DD6">
      <w:pPr>
        <w:pStyle w:val="Textoindependiente"/>
        <w:spacing w:before="0" w:after="0"/>
        <w:rPr>
          <w:rFonts w:ascii="Times New Roman" w:hAnsi="Times New Roman" w:cs="Times New Roman"/>
          <w:sz w:val="22"/>
          <w:szCs w:val="22"/>
          <w:lang w:val="es-ES"/>
        </w:rPr>
      </w:pPr>
      <w:r w:rsidRPr="00911DD6">
        <w:rPr>
          <w:rFonts w:ascii="Times New Roman" w:hAnsi="Times New Roman" w:cs="Times New Roman"/>
          <w:i/>
          <w:iCs/>
          <w:sz w:val="22"/>
          <w:szCs w:val="22"/>
          <w:lang w:val="es-ES"/>
        </w:rPr>
        <w:t>Prueba de chi-cuadrado de la gestión educativa estratégica y el desempeño docente</w:t>
      </w:r>
    </w:p>
    <w:tbl>
      <w:tblPr>
        <w:tblStyle w:val="Table"/>
        <w:tblW w:w="0" w:type="auto"/>
        <w:tblBorders>
          <w:top w:val="single" w:sz="4" w:space="0" w:color="auto"/>
          <w:bottom w:val="single" w:sz="4" w:space="0" w:color="auto"/>
          <w:insideH w:val="single" w:sz="4" w:space="0" w:color="auto"/>
          <w:insideV w:val="single" w:sz="4" w:space="0" w:color="auto"/>
        </w:tblBorders>
        <w:tblLook w:val="0020" w:firstRow="1" w:lastRow="0" w:firstColumn="0" w:lastColumn="0" w:noHBand="0" w:noVBand="0"/>
      </w:tblPr>
      <w:tblGrid>
        <w:gridCol w:w="2642"/>
        <w:gridCol w:w="821"/>
        <w:gridCol w:w="436"/>
        <w:gridCol w:w="1463"/>
      </w:tblGrid>
      <w:tr w:rsidR="00B24B30" w:rsidRPr="00911DD6" w14:paraId="10F9AADB" w14:textId="77777777" w:rsidTr="00C36E63">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60DF44EC" w14:textId="77777777" w:rsidR="00B24B30" w:rsidRPr="00911DD6" w:rsidRDefault="00B24B30" w:rsidP="00911DD6">
            <w:pPr>
              <w:pStyle w:val="Compact"/>
              <w:spacing w:before="0" w:after="0" w:line="360" w:lineRule="auto"/>
              <w:rPr>
                <w:rFonts w:ascii="Times New Roman" w:hAnsi="Times New Roman" w:cs="Times New Roman"/>
                <w:sz w:val="22"/>
                <w:szCs w:val="22"/>
                <w:lang w:val="es-ES"/>
              </w:rPr>
            </w:pPr>
            <w:r w:rsidRPr="00911DD6">
              <w:rPr>
                <w:rFonts w:ascii="Times New Roman" w:hAnsi="Times New Roman" w:cs="Times New Roman"/>
                <w:sz w:val="22"/>
                <w:szCs w:val="22"/>
                <w:lang w:val="es-ES"/>
              </w:rPr>
              <w:t>Prueba</w:t>
            </w:r>
          </w:p>
        </w:tc>
        <w:tc>
          <w:tcPr>
            <w:tcW w:w="0" w:type="auto"/>
            <w:tcBorders>
              <w:bottom w:val="none" w:sz="0" w:space="0" w:color="auto"/>
            </w:tcBorders>
          </w:tcPr>
          <w:p w14:paraId="70640259" w14:textId="77777777" w:rsidR="00B24B30" w:rsidRPr="00911DD6" w:rsidRDefault="00B24B30" w:rsidP="00911DD6">
            <w:pPr>
              <w:pStyle w:val="Compact"/>
              <w:spacing w:before="0" w:after="0" w:line="360"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Valor</w:t>
            </w:r>
          </w:p>
        </w:tc>
        <w:tc>
          <w:tcPr>
            <w:tcW w:w="0" w:type="auto"/>
            <w:tcBorders>
              <w:bottom w:val="none" w:sz="0" w:space="0" w:color="auto"/>
            </w:tcBorders>
          </w:tcPr>
          <w:p w14:paraId="47BB10C2" w14:textId="77777777" w:rsidR="00B24B30" w:rsidRPr="00911DD6" w:rsidRDefault="00B24B30" w:rsidP="00911DD6">
            <w:pPr>
              <w:pStyle w:val="Compact"/>
              <w:spacing w:before="0" w:after="0" w:line="360" w:lineRule="auto"/>
              <w:jc w:val="right"/>
              <w:rPr>
                <w:rFonts w:ascii="Times New Roman" w:hAnsi="Times New Roman" w:cs="Times New Roman"/>
                <w:sz w:val="22"/>
                <w:szCs w:val="22"/>
                <w:lang w:val="es-ES"/>
              </w:rPr>
            </w:pPr>
            <w:proofErr w:type="spellStart"/>
            <w:r w:rsidRPr="00911DD6">
              <w:rPr>
                <w:rFonts w:ascii="Times New Roman" w:hAnsi="Times New Roman" w:cs="Times New Roman"/>
                <w:sz w:val="22"/>
                <w:szCs w:val="22"/>
                <w:lang w:val="es-ES"/>
              </w:rPr>
              <w:t>gl</w:t>
            </w:r>
            <w:proofErr w:type="spellEnd"/>
          </w:p>
        </w:tc>
        <w:tc>
          <w:tcPr>
            <w:tcW w:w="0" w:type="auto"/>
            <w:tcBorders>
              <w:bottom w:val="none" w:sz="0" w:space="0" w:color="auto"/>
            </w:tcBorders>
          </w:tcPr>
          <w:p w14:paraId="6E7EC933" w14:textId="77777777" w:rsidR="00B24B30" w:rsidRPr="00911DD6" w:rsidRDefault="00B24B30" w:rsidP="00911DD6">
            <w:pPr>
              <w:pStyle w:val="Compact"/>
              <w:spacing w:before="0" w:after="0" w:line="360"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Sig. asintótica</w:t>
            </w:r>
          </w:p>
        </w:tc>
      </w:tr>
      <w:tr w:rsidR="00B24B30" w:rsidRPr="00911DD6" w14:paraId="107D0577" w14:textId="77777777" w:rsidTr="00C36E63">
        <w:tc>
          <w:tcPr>
            <w:tcW w:w="0" w:type="auto"/>
          </w:tcPr>
          <w:p w14:paraId="551C5AD0" w14:textId="77777777" w:rsidR="00B24B30" w:rsidRPr="00911DD6" w:rsidRDefault="00B24B30" w:rsidP="00911DD6">
            <w:pPr>
              <w:pStyle w:val="Compact"/>
              <w:spacing w:before="0" w:after="0" w:line="360" w:lineRule="auto"/>
              <w:rPr>
                <w:rFonts w:ascii="Times New Roman" w:hAnsi="Times New Roman" w:cs="Times New Roman"/>
                <w:sz w:val="22"/>
                <w:szCs w:val="22"/>
                <w:lang w:val="es-ES"/>
              </w:rPr>
            </w:pPr>
            <w:r w:rsidRPr="00911DD6">
              <w:rPr>
                <w:rFonts w:ascii="Times New Roman" w:hAnsi="Times New Roman" w:cs="Times New Roman"/>
                <w:sz w:val="22"/>
                <w:szCs w:val="22"/>
                <w:lang w:val="es-ES"/>
              </w:rPr>
              <w:t>Chi-cuadrado de Pearson</w:t>
            </w:r>
          </w:p>
        </w:tc>
        <w:tc>
          <w:tcPr>
            <w:tcW w:w="0" w:type="auto"/>
          </w:tcPr>
          <w:p w14:paraId="3BD4D3CD" w14:textId="77777777" w:rsidR="00B24B30" w:rsidRPr="00911DD6" w:rsidRDefault="00B24B30" w:rsidP="00911DD6">
            <w:pPr>
              <w:pStyle w:val="Compact"/>
              <w:spacing w:before="0" w:after="0" w:line="360"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56,403</w:t>
            </w:r>
          </w:p>
        </w:tc>
        <w:tc>
          <w:tcPr>
            <w:tcW w:w="0" w:type="auto"/>
          </w:tcPr>
          <w:p w14:paraId="6ECE2B13" w14:textId="77777777" w:rsidR="00B24B30" w:rsidRPr="00911DD6" w:rsidRDefault="00B24B30" w:rsidP="00911DD6">
            <w:pPr>
              <w:pStyle w:val="Compact"/>
              <w:spacing w:before="0" w:after="0" w:line="360"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4</w:t>
            </w:r>
          </w:p>
        </w:tc>
        <w:tc>
          <w:tcPr>
            <w:tcW w:w="0" w:type="auto"/>
          </w:tcPr>
          <w:p w14:paraId="76575C4E" w14:textId="77777777" w:rsidR="00B24B30" w:rsidRPr="00911DD6" w:rsidRDefault="00B24B30" w:rsidP="00911DD6">
            <w:pPr>
              <w:pStyle w:val="Compact"/>
              <w:spacing w:before="0" w:after="0" w:line="360"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0,000</w:t>
            </w:r>
          </w:p>
        </w:tc>
      </w:tr>
      <w:tr w:rsidR="00B24B30" w:rsidRPr="00911DD6" w14:paraId="5D8BF0D1" w14:textId="77777777" w:rsidTr="00C36E63">
        <w:tc>
          <w:tcPr>
            <w:tcW w:w="0" w:type="auto"/>
          </w:tcPr>
          <w:p w14:paraId="274753B7" w14:textId="77777777" w:rsidR="00B24B30" w:rsidRPr="00911DD6" w:rsidRDefault="00B24B30" w:rsidP="00911DD6">
            <w:pPr>
              <w:pStyle w:val="Compact"/>
              <w:spacing w:before="0" w:after="0" w:line="360" w:lineRule="auto"/>
              <w:rPr>
                <w:rFonts w:ascii="Times New Roman" w:hAnsi="Times New Roman" w:cs="Times New Roman"/>
                <w:sz w:val="22"/>
                <w:szCs w:val="22"/>
                <w:lang w:val="es-ES"/>
              </w:rPr>
            </w:pPr>
            <w:r w:rsidRPr="00911DD6">
              <w:rPr>
                <w:rFonts w:ascii="Times New Roman" w:hAnsi="Times New Roman" w:cs="Times New Roman"/>
                <w:sz w:val="22"/>
                <w:szCs w:val="22"/>
                <w:lang w:val="es-ES"/>
              </w:rPr>
              <w:t>Razón de verosimilitud</w:t>
            </w:r>
          </w:p>
        </w:tc>
        <w:tc>
          <w:tcPr>
            <w:tcW w:w="0" w:type="auto"/>
          </w:tcPr>
          <w:p w14:paraId="766350C5" w14:textId="77777777" w:rsidR="00B24B30" w:rsidRPr="00911DD6" w:rsidRDefault="00B24B30" w:rsidP="00911DD6">
            <w:pPr>
              <w:pStyle w:val="Compact"/>
              <w:spacing w:before="0" w:after="0" w:line="360"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47,443</w:t>
            </w:r>
          </w:p>
        </w:tc>
        <w:tc>
          <w:tcPr>
            <w:tcW w:w="0" w:type="auto"/>
          </w:tcPr>
          <w:p w14:paraId="5B1E85BC" w14:textId="77777777" w:rsidR="00B24B30" w:rsidRPr="00911DD6" w:rsidRDefault="00B24B30" w:rsidP="00911DD6">
            <w:pPr>
              <w:pStyle w:val="Compact"/>
              <w:spacing w:before="0" w:after="0" w:line="360"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4</w:t>
            </w:r>
          </w:p>
        </w:tc>
        <w:tc>
          <w:tcPr>
            <w:tcW w:w="0" w:type="auto"/>
          </w:tcPr>
          <w:p w14:paraId="3CFD53FD" w14:textId="77777777" w:rsidR="00B24B30" w:rsidRPr="00911DD6" w:rsidRDefault="00B24B30" w:rsidP="00911DD6">
            <w:pPr>
              <w:pStyle w:val="Compact"/>
              <w:spacing w:before="0" w:after="0" w:line="360"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0,000</w:t>
            </w:r>
          </w:p>
        </w:tc>
      </w:tr>
      <w:tr w:rsidR="00B24B30" w:rsidRPr="00911DD6" w14:paraId="6F24742D" w14:textId="77777777" w:rsidTr="00C36E63">
        <w:tc>
          <w:tcPr>
            <w:tcW w:w="0" w:type="auto"/>
          </w:tcPr>
          <w:p w14:paraId="5CA26EF2" w14:textId="77777777" w:rsidR="00B24B30" w:rsidRPr="00911DD6" w:rsidRDefault="00B24B30" w:rsidP="00911DD6">
            <w:pPr>
              <w:pStyle w:val="Compact"/>
              <w:spacing w:before="0" w:after="0" w:line="360" w:lineRule="auto"/>
              <w:rPr>
                <w:rFonts w:ascii="Times New Roman" w:hAnsi="Times New Roman" w:cs="Times New Roman"/>
                <w:sz w:val="22"/>
                <w:szCs w:val="22"/>
                <w:lang w:val="es-ES"/>
              </w:rPr>
            </w:pPr>
            <w:r w:rsidRPr="00911DD6">
              <w:rPr>
                <w:rFonts w:ascii="Times New Roman" w:hAnsi="Times New Roman" w:cs="Times New Roman"/>
                <w:sz w:val="22"/>
                <w:szCs w:val="22"/>
                <w:lang w:val="es-ES"/>
              </w:rPr>
              <w:t>Asociación lineal por lineal</w:t>
            </w:r>
          </w:p>
        </w:tc>
        <w:tc>
          <w:tcPr>
            <w:tcW w:w="0" w:type="auto"/>
          </w:tcPr>
          <w:p w14:paraId="5E871EC4" w14:textId="77777777" w:rsidR="00B24B30" w:rsidRPr="00911DD6" w:rsidRDefault="00B24B30" w:rsidP="00911DD6">
            <w:pPr>
              <w:pStyle w:val="Compact"/>
              <w:spacing w:before="0" w:after="0" w:line="360"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40,460</w:t>
            </w:r>
          </w:p>
        </w:tc>
        <w:tc>
          <w:tcPr>
            <w:tcW w:w="0" w:type="auto"/>
          </w:tcPr>
          <w:p w14:paraId="00B431C7" w14:textId="77777777" w:rsidR="00B24B30" w:rsidRPr="00911DD6" w:rsidRDefault="00B24B30" w:rsidP="00911DD6">
            <w:pPr>
              <w:pStyle w:val="Compact"/>
              <w:spacing w:before="0" w:after="0" w:line="360"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1</w:t>
            </w:r>
          </w:p>
        </w:tc>
        <w:tc>
          <w:tcPr>
            <w:tcW w:w="0" w:type="auto"/>
          </w:tcPr>
          <w:p w14:paraId="1BE65A57" w14:textId="77777777" w:rsidR="00B24B30" w:rsidRPr="00911DD6" w:rsidRDefault="00B24B30" w:rsidP="00911DD6">
            <w:pPr>
              <w:pStyle w:val="Compact"/>
              <w:spacing w:before="0" w:after="0" w:line="360"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0,000</w:t>
            </w:r>
          </w:p>
        </w:tc>
      </w:tr>
      <w:tr w:rsidR="00B24B30" w:rsidRPr="00911DD6" w14:paraId="4F314854" w14:textId="77777777" w:rsidTr="00C36E63">
        <w:tc>
          <w:tcPr>
            <w:tcW w:w="0" w:type="auto"/>
          </w:tcPr>
          <w:p w14:paraId="6489CD02" w14:textId="77777777" w:rsidR="00B24B30" w:rsidRPr="00911DD6" w:rsidRDefault="00B24B30" w:rsidP="00911DD6">
            <w:pPr>
              <w:pStyle w:val="Compact"/>
              <w:spacing w:before="0" w:after="0" w:line="360" w:lineRule="auto"/>
              <w:rPr>
                <w:rFonts w:ascii="Times New Roman" w:hAnsi="Times New Roman" w:cs="Times New Roman"/>
                <w:sz w:val="22"/>
                <w:szCs w:val="22"/>
                <w:lang w:val="es-ES"/>
              </w:rPr>
            </w:pPr>
            <w:r w:rsidRPr="00911DD6">
              <w:rPr>
                <w:rFonts w:ascii="Times New Roman" w:hAnsi="Times New Roman" w:cs="Times New Roman"/>
                <w:sz w:val="22"/>
                <w:szCs w:val="22"/>
                <w:lang w:val="es-ES"/>
              </w:rPr>
              <w:t>N de casos válidos</w:t>
            </w:r>
          </w:p>
        </w:tc>
        <w:tc>
          <w:tcPr>
            <w:tcW w:w="0" w:type="auto"/>
          </w:tcPr>
          <w:p w14:paraId="158AA21E" w14:textId="77777777" w:rsidR="00B24B30" w:rsidRPr="00911DD6" w:rsidRDefault="00B24B30" w:rsidP="00911DD6">
            <w:pPr>
              <w:pStyle w:val="Compact"/>
              <w:spacing w:before="0" w:after="0" w:line="360"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102</w:t>
            </w:r>
          </w:p>
        </w:tc>
        <w:tc>
          <w:tcPr>
            <w:tcW w:w="0" w:type="auto"/>
          </w:tcPr>
          <w:p w14:paraId="027A0AF4" w14:textId="77777777" w:rsidR="00B24B30" w:rsidRPr="00911DD6" w:rsidRDefault="00B24B30" w:rsidP="00911DD6">
            <w:pPr>
              <w:pStyle w:val="Compact"/>
              <w:spacing w:before="0" w:after="0" w:line="360"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w:t>
            </w:r>
          </w:p>
        </w:tc>
        <w:tc>
          <w:tcPr>
            <w:tcW w:w="0" w:type="auto"/>
          </w:tcPr>
          <w:p w14:paraId="1F02F302" w14:textId="77777777" w:rsidR="00B24B30" w:rsidRPr="00911DD6" w:rsidRDefault="00B24B30" w:rsidP="00911DD6">
            <w:pPr>
              <w:pStyle w:val="Compact"/>
              <w:spacing w:before="0" w:after="0" w:line="360" w:lineRule="auto"/>
              <w:jc w:val="right"/>
              <w:rPr>
                <w:rFonts w:ascii="Times New Roman" w:hAnsi="Times New Roman" w:cs="Times New Roman"/>
                <w:sz w:val="22"/>
                <w:szCs w:val="22"/>
                <w:lang w:val="es-ES"/>
              </w:rPr>
            </w:pPr>
            <w:r w:rsidRPr="00911DD6">
              <w:rPr>
                <w:rFonts w:ascii="Times New Roman" w:hAnsi="Times New Roman" w:cs="Times New Roman"/>
                <w:sz w:val="22"/>
                <w:szCs w:val="22"/>
                <w:lang w:val="es-ES"/>
              </w:rPr>
              <w:t>—</w:t>
            </w:r>
          </w:p>
        </w:tc>
      </w:tr>
    </w:tbl>
    <w:p w14:paraId="30B09CA0" w14:textId="77777777" w:rsidR="00B24B30" w:rsidRPr="00911DD6" w:rsidRDefault="00B24B30" w:rsidP="00911DD6">
      <w:pPr>
        <w:pStyle w:val="Textoindependiente"/>
        <w:spacing w:before="0" w:after="0" w:line="360" w:lineRule="auto"/>
        <w:rPr>
          <w:rFonts w:ascii="Times New Roman" w:hAnsi="Times New Roman" w:cs="Times New Roman"/>
          <w:sz w:val="18"/>
          <w:szCs w:val="18"/>
          <w:lang w:val="es-ES"/>
        </w:rPr>
      </w:pPr>
      <w:r w:rsidRPr="00911DD6">
        <w:rPr>
          <w:rFonts w:ascii="Times New Roman" w:hAnsi="Times New Roman" w:cs="Times New Roman"/>
          <w:b/>
          <w:bCs/>
          <w:sz w:val="18"/>
          <w:szCs w:val="18"/>
          <w:lang w:val="es-ES"/>
        </w:rPr>
        <w:t>Nota.</w:t>
      </w:r>
      <w:r w:rsidRPr="00911DD6">
        <w:rPr>
          <w:rFonts w:ascii="Times New Roman" w:hAnsi="Times New Roman" w:cs="Times New Roman"/>
          <w:sz w:val="18"/>
          <w:szCs w:val="18"/>
          <w:lang w:val="es-ES"/>
        </w:rPr>
        <w:t xml:space="preserve"> Datos obtenidos del SPSS 26.</w:t>
      </w:r>
    </w:p>
    <w:p w14:paraId="5B26730A" w14:textId="0275855D" w:rsidR="00B24B30" w:rsidRPr="00911DD6" w:rsidRDefault="00B24B30" w:rsidP="00911DD6">
      <w:pPr>
        <w:spacing w:after="0" w:line="360" w:lineRule="auto"/>
        <w:ind w:firstLine="567"/>
        <w:jc w:val="both"/>
        <w:rPr>
          <w:rFonts w:ascii="Times New Roman" w:hAnsi="Times New Roman" w:cs="Times New Roman"/>
        </w:rPr>
      </w:pPr>
      <w:r w:rsidRPr="00911DD6">
        <w:rPr>
          <w:rFonts w:ascii="Times New Roman" w:hAnsi="Times New Roman" w:cs="Times New Roman"/>
        </w:rPr>
        <w:t xml:space="preserve">El resultado de la prueba de chi-cuadrado de Pearson fue χ² = 56,403; </w:t>
      </w:r>
      <w:proofErr w:type="spellStart"/>
      <w:r w:rsidRPr="00911DD6">
        <w:rPr>
          <w:rFonts w:ascii="Times New Roman" w:hAnsi="Times New Roman" w:cs="Times New Roman"/>
        </w:rPr>
        <w:t>gl</w:t>
      </w:r>
      <w:proofErr w:type="spellEnd"/>
      <w:r w:rsidRPr="00911DD6">
        <w:rPr>
          <w:rFonts w:ascii="Times New Roman" w:hAnsi="Times New Roman" w:cs="Times New Roman"/>
        </w:rPr>
        <w:t xml:space="preserve"> = 4; p = 0,000, siendo el valor de significancia inferior a 0,05. Por tanto, se rechaza la hipótesis nula y se concluye que existe una asociación estadísticamente significativa entre la gestión educativa estratégica y el desempeño docente.</w:t>
      </w:r>
      <w:bookmarkEnd w:id="7"/>
    </w:p>
    <w:p w14:paraId="588BD5E1" w14:textId="77777777" w:rsidR="002B00EE" w:rsidRPr="00911DD6" w:rsidRDefault="002B00EE" w:rsidP="00911DD6">
      <w:pPr>
        <w:pStyle w:val="FirstParagraph"/>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Los resultados del primer objetivo específico evidencian una relación positiva considerable entre la gestión educativa estratégica (GEE) y la preparación para el aprendizaje (d1), con un coeficiente de correlación de r = 0,690 (p &lt; 0,05). Este resultado indica que, a mayores niveles de gestión educativa estratégica, se favorecen mejores condiciones para la planificación y preparación de los procesos de enseñanza. Este hallazgo se sustenta en el MINEDU (2014), que señala la importancia de que los docentes planifiquen sus experiencias de aprendizaje considerando las características, necesidades e intereses de los estudiantes, así como la selección de estrategias, materiales y procesos de evaluación. Asimismo, coincide con Pepper (2021) y Quispe (2019), quienes encontraron relaciones significativas entre la gestión institucional y el desempeño docente, destacando la importancia de una gestión que favorezca la práctica pedagógica.</w:t>
      </w:r>
    </w:p>
    <w:p w14:paraId="0798F654" w14:textId="77777777" w:rsidR="002B00EE" w:rsidRPr="00911DD6" w:rsidRDefault="002B00EE"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 xml:space="preserve">Respecto al segundo objetivo específico, se encontró una relación positiva considerable entre la GEE y la dimensión enseñanza para el aprendizaje (d2), con r = 0,677 (p &lt; 0,05). Este resultado evidencia que una adecuada gestión educativa se vincula con mejores condiciones para el desarrollo de los procesos de enseñanza y aprendizaje. Desde el enfoque de UNESCO-LLECE (2010, citado en MINEDU, 2014), los aprendizajes se favorecen cuando estudiantes y docentes </w:t>
      </w:r>
      <w:r w:rsidRPr="00911DD6">
        <w:rPr>
          <w:rFonts w:ascii="Times New Roman" w:hAnsi="Times New Roman" w:cs="Times New Roman"/>
          <w:sz w:val="22"/>
          <w:szCs w:val="22"/>
          <w:lang w:val="es-ES"/>
        </w:rPr>
        <w:lastRenderedPageBreak/>
        <w:t>desarrollan sus actividades en ambientes seguros, respetuosos y de convivencia democrática. Estos resultados guardan relación con García (2020), quien encontró una relación significativa entre el clima laboral y el desempeño docente, resaltando la importancia del clima organizacional para favorecer la práctica docente y los aprendizajes.</w:t>
      </w:r>
    </w:p>
    <w:p w14:paraId="122EA2F9" w14:textId="1ADDDB1A" w:rsidR="002B00EE" w:rsidRPr="00911DD6" w:rsidRDefault="002B00EE"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 xml:space="preserve">En cuanto al tercer objetivo específico, los resultados muestran una relación positiva considerable entre la GEE y la participación en la gestión de la escuela articulada a la comunidad (d3), con </w:t>
      </w:r>
      <w:r w:rsidRPr="00911DD6">
        <w:rPr>
          <w:rFonts w:ascii="Times New Roman" w:hAnsi="Times New Roman" w:cs="Times New Roman"/>
          <w:b/>
          <w:bCs/>
          <w:sz w:val="22"/>
          <w:szCs w:val="22"/>
          <w:lang w:val="es-ES"/>
        </w:rPr>
        <w:t>r = 0,563 (p &lt; 0,05)</w:t>
      </w:r>
      <w:r w:rsidRPr="00911DD6">
        <w:rPr>
          <w:rFonts w:ascii="Times New Roman" w:hAnsi="Times New Roman" w:cs="Times New Roman"/>
          <w:sz w:val="22"/>
          <w:szCs w:val="22"/>
          <w:lang w:val="es-ES"/>
        </w:rPr>
        <w:t>. Esto permite señalar que una gestión educativa estratégica que promueve la participación de las familias y la comunidad puede fortalecer su involucramiento en la gestión institucional. El resultado coincide con Valladares (2022), quien determinó que la planificación estratégica se relaciona significativamente con el desempeño docente. Asimismo, el MBDD (201</w:t>
      </w:r>
      <w:r w:rsidR="003B0CFF" w:rsidRPr="00911DD6">
        <w:rPr>
          <w:rFonts w:ascii="Times New Roman" w:hAnsi="Times New Roman" w:cs="Times New Roman"/>
          <w:sz w:val="22"/>
          <w:szCs w:val="22"/>
          <w:lang w:val="es-ES"/>
        </w:rPr>
        <w:t>4</w:t>
      </w:r>
      <w:r w:rsidRPr="00911DD6">
        <w:rPr>
          <w:rFonts w:ascii="Times New Roman" w:hAnsi="Times New Roman" w:cs="Times New Roman"/>
          <w:sz w:val="22"/>
          <w:szCs w:val="22"/>
          <w:lang w:val="es-ES"/>
        </w:rPr>
        <w:t>) resalta la importancia de la participación de las familias y la comunidad en los procesos de gestión y en la construcción de documentos institucionales, favoreciendo el compromiso con los aprendizajes.</w:t>
      </w:r>
    </w:p>
    <w:p w14:paraId="222EF59D" w14:textId="77777777" w:rsidR="002B00EE" w:rsidRPr="00911DD6" w:rsidRDefault="002B00EE"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Respecto al cuarto objetivo específico, se identificó una relación positiva considerable entre la GEE y el desarrollo de la profesionalidad y la identidad docente (d4), con r = 0,640 (p &lt; 0,05). Este resultado evidencia que una gestión que incorpora procesos de monitoreo, acompañamiento y trabajo colaborativo puede contribuir al fortalecimiento de la práctica profesional docente. El hallazgo coincide con Chávez (2021), quien encontró una relación positiva y significativa entre el monitoreo y acompañamiento pedagógico y el desempeño docente. En esta línea, el MINEDU (2016) plantea que el acompañamiento pedagógico favorece la mejora de la práctica docente mediante procesos crítico-reflexivos y de trabajo colaborativo.</w:t>
      </w:r>
    </w:p>
    <w:p w14:paraId="64C3AA84" w14:textId="37495C54" w:rsidR="00B24B30" w:rsidRPr="00911DD6" w:rsidRDefault="002B00EE" w:rsidP="00911DD6">
      <w:pPr>
        <w:pStyle w:val="Textoindependiente"/>
        <w:spacing w:before="0" w:after="0" w:line="360" w:lineRule="auto"/>
        <w:ind w:firstLine="720"/>
        <w:jc w:val="both"/>
        <w:rPr>
          <w:rFonts w:ascii="Times New Roman" w:hAnsi="Times New Roman" w:cs="Times New Roman"/>
        </w:rPr>
      </w:pPr>
      <w:r w:rsidRPr="00911DD6">
        <w:rPr>
          <w:rFonts w:ascii="Times New Roman" w:hAnsi="Times New Roman" w:cs="Times New Roman"/>
          <w:sz w:val="22"/>
          <w:szCs w:val="22"/>
          <w:lang w:val="es-ES"/>
        </w:rPr>
        <w:t>Finalmente, respecto al objetivo general, se encontró una relación positiva considerable entre la gestión educativa estratégica y el desempeño docente, con r = 0,716 (p &lt; 0,05). Este resultado evidencia que mayores niveles de gestión educativa estratégica se relacionan con mayores niveles de desempeño docente. El hallazgo coincide con Chávez (2019), Chichanda (2021) e Indacochea (2019), quienes encontraron relaciones significativas entre la gestión educativa y el desempeño docente. En conjunto, los resultados permiten sostener que una gestión orientada a la planificación, el acompañamiento pedagógico, la participación de la comunidad y el fortalecimiento profesional docente constituye un factor relevante para favorecer el desempeño docente.</w:t>
      </w:r>
    </w:p>
    <w:p w14:paraId="07CDDCA5" w14:textId="77777777" w:rsidR="009B32CD" w:rsidRPr="00911DD6" w:rsidRDefault="00000000" w:rsidP="00911DD6">
      <w:pPr>
        <w:spacing w:line="360" w:lineRule="auto"/>
        <w:jc w:val="center"/>
        <w:rPr>
          <w:rFonts w:ascii="Times New Roman" w:eastAsia="Times New Roman" w:hAnsi="Times New Roman" w:cs="Times New Roman"/>
          <w:b/>
        </w:rPr>
      </w:pPr>
      <w:r w:rsidRPr="00911DD6">
        <w:rPr>
          <w:rFonts w:ascii="Times New Roman" w:eastAsia="Times New Roman" w:hAnsi="Times New Roman" w:cs="Times New Roman"/>
          <w:b/>
        </w:rPr>
        <w:t>CONCLUSIONES</w:t>
      </w:r>
    </w:p>
    <w:p w14:paraId="3BB1FE59" w14:textId="77777777" w:rsidR="00895F95" w:rsidRPr="00911DD6" w:rsidRDefault="00895F95" w:rsidP="00911DD6">
      <w:pPr>
        <w:pStyle w:val="FirstParagraph"/>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Los resultados de la presente investigación permiten concluir que existe una relación positiva considerable y estadísticamente significativa entre la gestión educativa estratégica y el desempeño docente. Esto evidencia que una gestión educativa organizada, planificada y orientada a la mejora se relaciona con un mayor desempeño de los docentes y, por consiguiente, favorece el desarrollo de mejores prácticas pedagógicas.</w:t>
      </w:r>
    </w:p>
    <w:p w14:paraId="36776756" w14:textId="77777777" w:rsidR="00895F95" w:rsidRPr="00911DD6" w:rsidRDefault="00895F95"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lastRenderedPageBreak/>
        <w:t>En este sentido, es necesario fortalecer los espacios de trabajo colegiado mediante reuniones periódicas que permitan identificar y superar las dificultades de la práctica pedagógica, promoviendo el intercambio de experiencias, la revisión de estrategias metodológicas y la reflexión crítica entre docentes. Asimismo, resulta importante implementar un acompañamiento pedagógico sistemático, mediante una planificación organizada de visitas al aula, seguido de espacios de retroalimentación y reflexión sobre la práctica, con la finalidad de contribuir a la mejora progresiva del desempeño docente.</w:t>
      </w:r>
    </w:p>
    <w:p w14:paraId="1DC42144" w14:textId="086AB43C" w:rsidR="00895F95" w:rsidRPr="00911DD6" w:rsidRDefault="00895F95"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Asimismo, los resultados evidencian que una adecuada gestión educativa favorece la participación de las familias y la comunidad en los procesos institucionales. Por ello, es fundamental promover su participación en la elaboración, ejecución y evaluación de los documentos y planes de gestión, fortaleciendo su compromiso y corresponsabilidad con el proceso educativo y el logro de los aprendizajes de los estudiantes.</w:t>
      </w:r>
    </w:p>
    <w:p w14:paraId="083CEB13" w14:textId="5A821DBC" w:rsidR="00895F95" w:rsidRPr="00911DD6" w:rsidRDefault="00895F95" w:rsidP="00911DD6">
      <w:pPr>
        <w:pStyle w:val="Textoindependiente"/>
        <w:spacing w:before="0" w:after="0" w:line="360" w:lineRule="auto"/>
        <w:ind w:firstLine="720"/>
        <w:jc w:val="both"/>
        <w:rPr>
          <w:rFonts w:ascii="Times New Roman" w:hAnsi="Times New Roman" w:cs="Times New Roman"/>
          <w:sz w:val="22"/>
          <w:szCs w:val="22"/>
          <w:lang w:val="es-ES"/>
        </w:rPr>
      </w:pPr>
      <w:r w:rsidRPr="00911DD6">
        <w:rPr>
          <w:rFonts w:ascii="Times New Roman" w:hAnsi="Times New Roman" w:cs="Times New Roman"/>
          <w:sz w:val="22"/>
          <w:szCs w:val="22"/>
          <w:lang w:val="es-ES"/>
        </w:rPr>
        <w:t>Por lo tanto, una gestión educativa estratégica, organizada, planificada, ejecutada y evaluada con la participación de toda la comunidad educativa constituye un factor importante para el fortalecimiento institucional. En esta perspectiva, la capacitación y actualización permanente de los docentes, mediante talleres, comunidades de aprendizaje, reuniones colegiadas y programas de formación promovidos por el MINEDU y la UGEL, contribuyen al fortalecimiento de sus competencias y prácticas pedagógicas. De esta manera, una gestión orientada a la mejora continua favorece el desarrollo profesional, la reflexión sobre la práctica docente y la generación de mejores condiciones para alcanzar los aprendizajes esperados en los estudiantes.</w:t>
      </w:r>
    </w:p>
    <w:p w14:paraId="6300F87A" w14:textId="77777777" w:rsidR="00911DD6" w:rsidRPr="00911DD6" w:rsidRDefault="00911DD6">
      <w:pPr>
        <w:rPr>
          <w:rFonts w:ascii="Times New Roman" w:eastAsia="Times New Roman" w:hAnsi="Times New Roman" w:cs="Times New Roman"/>
        </w:rPr>
      </w:pPr>
      <w:r w:rsidRPr="00911DD6">
        <w:rPr>
          <w:rFonts w:ascii="Times New Roman" w:eastAsia="Times New Roman" w:hAnsi="Times New Roman" w:cs="Times New Roman"/>
        </w:rPr>
        <w:br w:type="page"/>
      </w:r>
    </w:p>
    <w:p w14:paraId="2F1587C8" w14:textId="7CE7C86D" w:rsidR="00412ED0" w:rsidRPr="00911DD6" w:rsidRDefault="00000000" w:rsidP="00911DD6">
      <w:pPr>
        <w:spacing w:line="360" w:lineRule="auto"/>
        <w:jc w:val="center"/>
        <w:rPr>
          <w:rFonts w:ascii="Times New Roman" w:eastAsia="Times New Roman" w:hAnsi="Times New Roman" w:cs="Times New Roman"/>
          <w:b/>
        </w:rPr>
      </w:pPr>
      <w:r w:rsidRPr="00911DD6">
        <w:rPr>
          <w:rFonts w:ascii="Times New Roman" w:eastAsia="Times New Roman" w:hAnsi="Times New Roman" w:cs="Times New Roman"/>
          <w:b/>
        </w:rPr>
        <w:lastRenderedPageBreak/>
        <w:t>REFERENCIAS</w:t>
      </w:r>
      <w:r w:rsidR="00221759" w:rsidRPr="00911DD6">
        <w:rPr>
          <w:rFonts w:ascii="Times New Roman" w:eastAsia="Times New Roman" w:hAnsi="Times New Roman" w:cs="Times New Roman"/>
          <w:b/>
        </w:rPr>
        <w:t xml:space="preserve"> </w:t>
      </w:r>
    </w:p>
    <w:p w14:paraId="71B15F37" w14:textId="77777777" w:rsidR="00412ED0" w:rsidRPr="00911DD6" w:rsidRDefault="00412ED0" w:rsidP="00911DD6">
      <w:pPr>
        <w:spacing w:after="0" w:line="360" w:lineRule="auto"/>
        <w:ind w:left="567" w:right="140" w:hanging="567"/>
        <w:jc w:val="both"/>
        <w:rPr>
          <w:rFonts w:ascii="Times New Roman" w:hAnsi="Times New Roman" w:cs="Times New Roman"/>
        </w:rPr>
      </w:pPr>
      <w:r w:rsidRPr="00911DD6">
        <w:rPr>
          <w:rFonts w:ascii="Times New Roman" w:hAnsi="Times New Roman" w:cs="Times New Roman"/>
          <w:bCs/>
          <w:color w:val="000000"/>
        </w:rPr>
        <w:t>Banco Mundial (2023).</w:t>
      </w:r>
      <w:r w:rsidRPr="00911DD6">
        <w:rPr>
          <w:rFonts w:ascii="Times New Roman" w:hAnsi="Times New Roman" w:cs="Times New Roman"/>
          <w:b/>
          <w:color w:val="000000"/>
        </w:rPr>
        <w:t xml:space="preserve"> </w:t>
      </w:r>
      <w:hyperlink r:id="rId10" w:history="1">
        <w:r w:rsidRPr="00911DD6">
          <w:rPr>
            <w:rStyle w:val="Hipervnculo"/>
            <w:rFonts w:ascii="Times New Roman" w:hAnsi="Times New Roman" w:cs="Times New Roman"/>
          </w:rPr>
          <w:t>https://www.bancomundial.org/es/topic/education/overview</w:t>
        </w:r>
      </w:hyperlink>
    </w:p>
    <w:p w14:paraId="0E06B2B8" w14:textId="4C613C58" w:rsidR="00412ED0" w:rsidRPr="00911DD6" w:rsidRDefault="00412ED0" w:rsidP="00911DD6">
      <w:pPr>
        <w:spacing w:after="0" w:line="360" w:lineRule="auto"/>
        <w:ind w:left="567" w:right="140" w:hanging="567"/>
        <w:jc w:val="both"/>
        <w:rPr>
          <w:rFonts w:ascii="Times New Roman" w:eastAsia="Arial" w:hAnsi="Times New Roman" w:cs="Times New Roman"/>
        </w:rPr>
      </w:pPr>
      <w:r w:rsidRPr="00911DD6">
        <w:rPr>
          <w:rFonts w:ascii="Times New Roman" w:hAnsi="Times New Roman" w:cs="Times New Roman"/>
        </w:rPr>
        <w:t>Brígido, R.</w:t>
      </w:r>
      <w:r w:rsidRPr="00911DD6">
        <w:rPr>
          <w:rFonts w:ascii="Times New Roman" w:eastAsia="Arial" w:hAnsi="Times New Roman" w:cs="Times New Roman"/>
          <w:i/>
          <w:iCs/>
        </w:rPr>
        <w:t xml:space="preserve"> </w:t>
      </w:r>
      <w:r w:rsidRPr="00911DD6">
        <w:rPr>
          <w:rFonts w:ascii="Times New Roman" w:eastAsia="Arial" w:hAnsi="Times New Roman" w:cs="Times New Roman"/>
        </w:rPr>
        <w:t xml:space="preserve">Alama M (2022). </w:t>
      </w:r>
      <w:r w:rsidRPr="00911DD6">
        <w:rPr>
          <w:rFonts w:ascii="Times New Roman" w:eastAsia="Arial" w:hAnsi="Times New Roman" w:cs="Times New Roman"/>
          <w:i/>
          <w:iCs/>
        </w:rPr>
        <w:t xml:space="preserve">Gestión organizacional: un análisis teórico para la </w:t>
      </w:r>
      <w:proofErr w:type="spellStart"/>
      <w:proofErr w:type="gramStart"/>
      <w:r w:rsidRPr="00911DD6">
        <w:rPr>
          <w:rFonts w:ascii="Times New Roman" w:eastAsia="Arial" w:hAnsi="Times New Roman" w:cs="Times New Roman"/>
          <w:i/>
          <w:iCs/>
        </w:rPr>
        <w:t>acción.</w:t>
      </w:r>
      <w:r w:rsidRPr="00911DD6">
        <w:rPr>
          <w:rFonts w:ascii="Times New Roman" w:eastAsia="Arial" w:hAnsi="Times New Roman" w:cs="Times New Roman"/>
        </w:rPr>
        <w:t>Revista</w:t>
      </w:r>
      <w:proofErr w:type="spellEnd"/>
      <w:proofErr w:type="gramEnd"/>
      <w:r w:rsidRPr="00911DD6">
        <w:rPr>
          <w:rFonts w:ascii="Times New Roman" w:eastAsia="Arial" w:hAnsi="Times New Roman" w:cs="Times New Roman"/>
        </w:rPr>
        <w:t xml:space="preserve"> Científica de la UCSA, Vol.9 N.o1. abril, 2022</w:t>
      </w:r>
      <w:r w:rsidR="009768FC" w:rsidRPr="00911DD6">
        <w:rPr>
          <w:rFonts w:ascii="Times New Roman" w:eastAsia="Arial" w:hAnsi="Times New Roman" w:cs="Times New Roman"/>
        </w:rPr>
        <w:t xml:space="preserve">. </w:t>
      </w:r>
      <w:hyperlink r:id="rId11" w:history="1">
        <w:r w:rsidR="009768FC" w:rsidRPr="00911DD6">
          <w:rPr>
            <w:rStyle w:val="Hipervnculo"/>
            <w:rFonts w:ascii="Times New Roman" w:eastAsia="Arial" w:hAnsi="Times New Roman" w:cs="Times New Roman"/>
          </w:rPr>
          <w:t>http://scielo.iics.una.py/pdf/ucsa/v9n1/2409-8752-ucsa-9-01-81.pdf</w:t>
        </w:r>
      </w:hyperlink>
    </w:p>
    <w:p w14:paraId="64EF96BD" w14:textId="77777777" w:rsidR="00412ED0" w:rsidRPr="00911DD6" w:rsidRDefault="00412ED0" w:rsidP="00911DD6">
      <w:pPr>
        <w:shd w:val="clear" w:color="auto" w:fill="FFFFFF" w:themeFill="background1"/>
        <w:spacing w:after="0" w:line="360" w:lineRule="auto"/>
        <w:ind w:left="567" w:right="140" w:hanging="567"/>
        <w:jc w:val="both"/>
        <w:rPr>
          <w:rFonts w:ascii="Times New Roman" w:hAnsi="Times New Roman" w:cs="Times New Roman"/>
        </w:rPr>
      </w:pPr>
      <w:r w:rsidRPr="00911DD6">
        <w:rPr>
          <w:rFonts w:ascii="Times New Roman" w:hAnsi="Times New Roman" w:cs="Times New Roman"/>
        </w:rPr>
        <w:t xml:space="preserve">Chávez, Y (2021). </w:t>
      </w:r>
      <w:r w:rsidRPr="00911DD6">
        <w:rPr>
          <w:rFonts w:ascii="Times New Roman" w:hAnsi="Times New Roman" w:cs="Times New Roman"/>
          <w:i/>
          <w:iCs/>
        </w:rPr>
        <w:t>El monitoreo y acompañamiento pedagógico en el desempeño docente del nivel primaria, Institución Educativa N°3090 Franco Peruano, región Callao</w:t>
      </w:r>
      <w:r w:rsidRPr="00911DD6">
        <w:rPr>
          <w:rFonts w:ascii="Times New Roman" w:hAnsi="Times New Roman" w:cs="Times New Roman"/>
        </w:rPr>
        <w:t xml:space="preserve"> (Tesis de Maestría- Universidad Mayor de San Marcos).  </w:t>
      </w:r>
      <w:hyperlink r:id="rId12" w:history="1">
        <w:r w:rsidRPr="00911DD6">
          <w:rPr>
            <w:rStyle w:val="Hipervnculo"/>
            <w:rFonts w:ascii="Times New Roman" w:hAnsi="Times New Roman" w:cs="Times New Roman"/>
          </w:rPr>
          <w:t>http://cybertesis.unmsm.edu.pe/bitstream/handle/20.500.12672/17616/Chavez_sy.pdf?sequence=1&amp;isAllowed=y</w:t>
        </w:r>
      </w:hyperlink>
    </w:p>
    <w:p w14:paraId="7F9EF53A" w14:textId="5BDEBC57" w:rsidR="00412ED0" w:rsidRPr="00911DD6" w:rsidRDefault="00412ED0" w:rsidP="00911DD6">
      <w:pPr>
        <w:spacing w:after="0" w:line="360" w:lineRule="auto"/>
        <w:ind w:left="567" w:right="140" w:hanging="567"/>
        <w:jc w:val="both"/>
        <w:rPr>
          <w:rFonts w:ascii="Times New Roman" w:hAnsi="Times New Roman" w:cs="Times New Roman"/>
        </w:rPr>
      </w:pPr>
      <w:r w:rsidRPr="00911DD6">
        <w:rPr>
          <w:rStyle w:val="Hipervnculo"/>
          <w:rFonts w:ascii="Times New Roman" w:hAnsi="Times New Roman" w:cs="Times New Roman"/>
          <w:color w:val="auto"/>
          <w:u w:val="none"/>
        </w:rPr>
        <w:t>Chichanda (2021).</w:t>
      </w:r>
      <w:r w:rsidRPr="00911DD6">
        <w:rPr>
          <w:rFonts w:ascii="Times New Roman" w:hAnsi="Times New Roman" w:cs="Times New Roman"/>
        </w:rPr>
        <w:t xml:space="preserve"> Gestión educativa y su implicancia en el desempeño docente, Unidad Educativa “Tomás Guerra Cortez, Balzar”, Guayas, Ecuador, 2019. (Tesis de Maestría- Universidad Nacional de Tumbes). </w:t>
      </w:r>
      <w:hyperlink r:id="rId13" w:history="1">
        <w:r w:rsidRPr="00911DD6">
          <w:rPr>
            <w:rStyle w:val="Hipervnculo"/>
            <w:rFonts w:ascii="Times New Roman" w:hAnsi="Times New Roman" w:cs="Times New Roman"/>
          </w:rPr>
          <w:t>TESIS - CHINCHADA REINEL.pdf</w:t>
        </w:r>
      </w:hyperlink>
    </w:p>
    <w:p w14:paraId="06CA0A66" w14:textId="09BE2736" w:rsidR="00412ED0" w:rsidRPr="00911DD6" w:rsidRDefault="00412ED0" w:rsidP="00911DD6">
      <w:pPr>
        <w:pBdr>
          <w:top w:val="nil"/>
          <w:left w:val="nil"/>
          <w:bottom w:val="nil"/>
          <w:right w:val="nil"/>
          <w:between w:val="nil"/>
        </w:pBdr>
        <w:shd w:val="clear" w:color="auto" w:fill="FFFFFF" w:themeFill="background1"/>
        <w:spacing w:after="0" w:line="360" w:lineRule="auto"/>
        <w:ind w:left="567" w:right="140" w:hanging="567"/>
        <w:jc w:val="both"/>
        <w:rPr>
          <w:rFonts w:ascii="Times New Roman" w:eastAsia="Cambria" w:hAnsi="Times New Roman" w:cs="Times New Roman"/>
          <w:color w:val="0000FF"/>
          <w:u w:val="single"/>
          <w:lang w:val="en-US"/>
        </w:rPr>
      </w:pPr>
      <w:r w:rsidRPr="00911DD6">
        <w:rPr>
          <w:rFonts w:ascii="Times New Roman" w:hAnsi="Times New Roman" w:cs="Times New Roman"/>
          <w:color w:val="000000"/>
          <w:shd w:val="clear" w:color="auto" w:fill="FFFFFF" w:themeFill="background1"/>
        </w:rPr>
        <w:t>Farfán, M., Reyes</w:t>
      </w:r>
      <w:r w:rsidRPr="00911DD6">
        <w:rPr>
          <w:rFonts w:ascii="Times New Roman" w:hAnsi="Times New Roman" w:cs="Times New Roman"/>
          <w:color w:val="000000"/>
        </w:rPr>
        <w:t xml:space="preserve">, </w:t>
      </w:r>
      <w:r w:rsidRPr="00911DD6">
        <w:rPr>
          <w:rFonts w:ascii="Times New Roman" w:hAnsi="Times New Roman" w:cs="Times New Roman"/>
          <w:color w:val="000000"/>
          <w:shd w:val="clear" w:color="auto" w:fill="FFFFFF" w:themeFill="background1"/>
        </w:rPr>
        <w:t>A., (2017)</w:t>
      </w:r>
      <w:r w:rsidRPr="00911DD6">
        <w:rPr>
          <w:rFonts w:ascii="Times New Roman" w:eastAsia="Cambria" w:hAnsi="Times New Roman" w:cs="Times New Roman"/>
          <w:color w:val="000000"/>
          <w:shd w:val="clear" w:color="auto" w:fill="FFFFFF" w:themeFill="background1"/>
        </w:rPr>
        <w:t xml:space="preserve"> Gestión educativa estratégica y gestión escolar del </w:t>
      </w:r>
      <w:r w:rsidRPr="00911DD6">
        <w:rPr>
          <w:rFonts w:ascii="Times New Roman" w:eastAsia="Cambria" w:hAnsi="Times New Roman" w:cs="Times New Roman"/>
          <w:color w:val="000000"/>
        </w:rPr>
        <w:t xml:space="preserve">proceso de enseñanza-aprendizaje: una aproximación conceptual. </w:t>
      </w:r>
      <w:r w:rsidRPr="00911DD6">
        <w:rPr>
          <w:rFonts w:ascii="Times New Roman" w:eastAsia="Cambria" w:hAnsi="Times New Roman" w:cs="Times New Roman"/>
          <w:color w:val="000000"/>
          <w:lang w:val="en-US"/>
        </w:rPr>
        <w:t>UAM.</w:t>
      </w:r>
      <w:r w:rsidR="00911DD6">
        <w:rPr>
          <w:rFonts w:ascii="Times New Roman" w:eastAsia="Cambria" w:hAnsi="Times New Roman" w:cs="Times New Roman"/>
          <w:color w:val="000000"/>
          <w:lang w:val="en-US"/>
        </w:rPr>
        <w:t xml:space="preserve"> </w:t>
      </w:r>
      <w:hyperlink r:id="rId14" w:history="1">
        <w:r w:rsidR="00911DD6" w:rsidRPr="00F75C28">
          <w:rPr>
            <w:rStyle w:val="Hipervnculo"/>
            <w:rFonts w:ascii="Times New Roman" w:eastAsia="Cambria" w:hAnsi="Times New Roman" w:cs="Times New Roman"/>
            <w:lang w:val="en-US"/>
          </w:rPr>
          <w:t>file:///C:/Users/bfern/Downloads/917-Texto%20del%20art%C3%ADculo-1052-1-10-20190717%20(1).pdf</w:t>
        </w:r>
      </w:hyperlink>
    </w:p>
    <w:p w14:paraId="05137482" w14:textId="77777777" w:rsidR="00412ED0" w:rsidRPr="00911DD6" w:rsidRDefault="00412ED0" w:rsidP="00911DD6">
      <w:pPr>
        <w:pBdr>
          <w:top w:val="nil"/>
          <w:left w:val="nil"/>
          <w:bottom w:val="nil"/>
          <w:right w:val="nil"/>
          <w:between w:val="nil"/>
        </w:pBdr>
        <w:shd w:val="clear" w:color="auto" w:fill="FFFFFF" w:themeFill="background1"/>
        <w:spacing w:after="0" w:line="360" w:lineRule="auto"/>
        <w:ind w:left="567" w:right="140" w:hanging="567"/>
        <w:jc w:val="both"/>
        <w:rPr>
          <w:rFonts w:ascii="Times New Roman" w:hAnsi="Times New Roman" w:cs="Times New Roman"/>
          <w:color w:val="000000"/>
        </w:rPr>
      </w:pPr>
      <w:r w:rsidRPr="00911DD6">
        <w:rPr>
          <w:rFonts w:ascii="Times New Roman" w:hAnsi="Times New Roman" w:cs="Times New Roman"/>
          <w:color w:val="000000"/>
        </w:rPr>
        <w:t>Hernández (2014). Metodología de la investigación. (6ª ed.). México: Madrid.</w:t>
      </w:r>
    </w:p>
    <w:p w14:paraId="7FF7C200" w14:textId="59BD33CA" w:rsidR="00412ED0" w:rsidRPr="00911DD6" w:rsidRDefault="00412ED0" w:rsidP="00911DD6">
      <w:pPr>
        <w:spacing w:after="0" w:line="360" w:lineRule="auto"/>
        <w:ind w:left="567" w:right="140" w:hanging="567"/>
        <w:jc w:val="both"/>
        <w:rPr>
          <w:rStyle w:val="Hipervnculo"/>
          <w:rFonts w:ascii="Times New Roman" w:hAnsi="Times New Roman" w:cs="Times New Roman"/>
        </w:rPr>
      </w:pPr>
      <w:r w:rsidRPr="00911DD6">
        <w:rPr>
          <w:rFonts w:ascii="Times New Roman" w:hAnsi="Times New Roman" w:cs="Times New Roman"/>
          <w:color w:val="000000"/>
        </w:rPr>
        <w:t xml:space="preserve">Indacochea. (2019). </w:t>
      </w:r>
      <w:r w:rsidRPr="00911DD6">
        <w:rPr>
          <w:rFonts w:ascii="Times New Roman" w:hAnsi="Times New Roman" w:cs="Times New Roman"/>
          <w:i/>
          <w:iCs/>
          <w:color w:val="000000"/>
        </w:rPr>
        <w:t>La Gestión Educativa y su relación con el desempeño laboral de los docentes de la Unidad Educativa Dr. Eduardo Granja Garcés Guayas, Ecuador 2018</w:t>
      </w:r>
      <w:r w:rsidRPr="00911DD6">
        <w:rPr>
          <w:rFonts w:ascii="Times New Roman" w:hAnsi="Times New Roman" w:cs="Times New Roman"/>
          <w:color w:val="000000"/>
        </w:rPr>
        <w:t>.</w:t>
      </w:r>
      <w:r w:rsidRPr="00911DD6">
        <w:rPr>
          <w:rFonts w:ascii="Times New Roman" w:hAnsi="Times New Roman" w:cs="Times New Roman"/>
        </w:rPr>
        <w:t xml:space="preserve"> (Tesis de Maestría- Universidad Cesar Vallejo).</w:t>
      </w:r>
      <w:r w:rsidR="00911DD6">
        <w:rPr>
          <w:rFonts w:ascii="Times New Roman" w:hAnsi="Times New Roman" w:cs="Times New Roman"/>
        </w:rPr>
        <w:t xml:space="preserve"> </w:t>
      </w:r>
      <w:hyperlink r:id="rId15" w:history="1">
        <w:r w:rsidR="00E34784" w:rsidRPr="00911DD6">
          <w:rPr>
            <w:rStyle w:val="Hipervnculo"/>
            <w:rFonts w:ascii="Times New Roman" w:hAnsi="Times New Roman" w:cs="Times New Roman"/>
          </w:rPr>
          <w:t>https://repositorio.ucv.edu.pe/bitstream/handle/20.500.12692/42795/Indacochea_RJJ.pdf?sequence=1</w:t>
        </w:r>
      </w:hyperlink>
    </w:p>
    <w:p w14:paraId="3CB79B8E" w14:textId="3F3D3E1E" w:rsidR="00412ED0" w:rsidRPr="00911DD6" w:rsidRDefault="00412ED0" w:rsidP="00911DD6">
      <w:pPr>
        <w:shd w:val="clear" w:color="auto" w:fill="FFFFFF" w:themeFill="background1"/>
        <w:spacing w:after="0" w:line="360" w:lineRule="auto"/>
        <w:ind w:left="567" w:right="140" w:hanging="567"/>
        <w:jc w:val="both"/>
        <w:rPr>
          <w:rFonts w:ascii="Times New Roman" w:hAnsi="Times New Roman" w:cs="Times New Roman"/>
        </w:rPr>
      </w:pPr>
      <w:r w:rsidRPr="00911DD6">
        <w:rPr>
          <w:rFonts w:ascii="Times New Roman" w:hAnsi="Times New Roman" w:cs="Times New Roman"/>
          <w:shd w:val="clear" w:color="auto" w:fill="FFFFFF" w:themeFill="background1"/>
        </w:rPr>
        <w:t>Martínez, X. Rosado D. (2013). Gestión educativa y prospectiva humanística. Revista-México</w:t>
      </w:r>
      <w:r w:rsidRPr="00911DD6">
        <w:rPr>
          <w:rFonts w:ascii="Times New Roman" w:hAnsi="Times New Roman" w:cs="Times New Roman"/>
        </w:rPr>
        <w:t xml:space="preserve"> </w:t>
      </w:r>
      <w:hyperlink r:id="rId16" w:history="1">
        <w:r w:rsidRPr="00911DD6">
          <w:rPr>
            <w:rStyle w:val="Hipervnculo"/>
            <w:rFonts w:ascii="Times New Roman" w:hAnsi="Times New Roman" w:cs="Times New Roman"/>
          </w:rPr>
          <w:t>https://www.ipn.mx/assets/files/innovacion/docs/libros/gestion-educativa/capitulo2.pdf</w:t>
        </w:r>
      </w:hyperlink>
    </w:p>
    <w:p w14:paraId="637CF43D" w14:textId="77777777" w:rsidR="00412ED0" w:rsidRPr="00911DD6" w:rsidRDefault="00412ED0" w:rsidP="00911DD6">
      <w:pPr>
        <w:pBdr>
          <w:top w:val="nil"/>
          <w:left w:val="nil"/>
          <w:bottom w:val="nil"/>
          <w:right w:val="nil"/>
          <w:between w:val="nil"/>
        </w:pBdr>
        <w:shd w:val="clear" w:color="auto" w:fill="FFFFFF" w:themeFill="background1"/>
        <w:spacing w:after="0" w:line="360" w:lineRule="auto"/>
        <w:ind w:left="567" w:right="140" w:hanging="567"/>
        <w:jc w:val="both"/>
        <w:rPr>
          <w:rFonts w:ascii="Times New Roman" w:hAnsi="Times New Roman" w:cs="Times New Roman"/>
          <w:color w:val="000000"/>
        </w:rPr>
      </w:pPr>
      <w:r w:rsidRPr="00911DD6">
        <w:rPr>
          <w:rFonts w:ascii="Times New Roman" w:hAnsi="Times New Roman" w:cs="Times New Roman"/>
          <w:color w:val="000000"/>
        </w:rPr>
        <w:t>MINEDU (2014). Marco del Buen desempeño Docente. Lima: Perú.</w:t>
      </w:r>
    </w:p>
    <w:p w14:paraId="1F4E280E" w14:textId="7E01805C" w:rsidR="00412ED0" w:rsidRPr="00911DD6" w:rsidRDefault="00412ED0" w:rsidP="00911DD6">
      <w:pPr>
        <w:pBdr>
          <w:top w:val="nil"/>
          <w:left w:val="nil"/>
          <w:bottom w:val="nil"/>
          <w:right w:val="nil"/>
          <w:between w:val="nil"/>
        </w:pBdr>
        <w:shd w:val="clear" w:color="auto" w:fill="FFFFFF" w:themeFill="background1"/>
        <w:spacing w:after="0" w:line="360" w:lineRule="auto"/>
        <w:ind w:left="567" w:right="140" w:hanging="567"/>
        <w:jc w:val="both"/>
        <w:rPr>
          <w:rFonts w:ascii="Times New Roman" w:hAnsi="Times New Roman" w:cs="Times New Roman"/>
          <w:color w:val="000000"/>
        </w:rPr>
      </w:pPr>
      <w:r w:rsidRPr="00911DD6">
        <w:rPr>
          <w:rFonts w:ascii="Times New Roman" w:hAnsi="Times New Roman" w:cs="Times New Roman"/>
          <w:color w:val="000000"/>
        </w:rPr>
        <w:t>MINEDU. (201</w:t>
      </w:r>
      <w:r w:rsidR="00C63D33" w:rsidRPr="00911DD6">
        <w:rPr>
          <w:rFonts w:ascii="Times New Roman" w:hAnsi="Times New Roman" w:cs="Times New Roman"/>
          <w:color w:val="000000"/>
        </w:rPr>
        <w:t>4</w:t>
      </w:r>
      <w:r w:rsidRPr="00911DD6">
        <w:rPr>
          <w:rFonts w:ascii="Times New Roman" w:hAnsi="Times New Roman" w:cs="Times New Roman"/>
          <w:color w:val="000000"/>
        </w:rPr>
        <w:t>). Marco del Buen Desempeño del Directivo. Directivos construyendo escuela. Lima, Perú: Editorial Biblioteca Nacional Del Perú.</w:t>
      </w:r>
    </w:p>
    <w:p w14:paraId="45F01F08" w14:textId="11A78938" w:rsidR="00412ED0" w:rsidRPr="00911DD6" w:rsidRDefault="00412ED0" w:rsidP="00911DD6">
      <w:pPr>
        <w:pBdr>
          <w:top w:val="nil"/>
          <w:left w:val="nil"/>
          <w:bottom w:val="nil"/>
          <w:right w:val="nil"/>
          <w:between w:val="nil"/>
        </w:pBdr>
        <w:spacing w:after="0" w:line="360" w:lineRule="auto"/>
        <w:ind w:left="567" w:right="140" w:hanging="567"/>
        <w:jc w:val="both"/>
        <w:rPr>
          <w:rStyle w:val="Hipervnculo"/>
          <w:rFonts w:ascii="Times New Roman" w:hAnsi="Times New Roman" w:cs="Times New Roman"/>
        </w:rPr>
      </w:pPr>
      <w:r w:rsidRPr="00911DD6">
        <w:rPr>
          <w:rFonts w:ascii="Times New Roman" w:hAnsi="Times New Roman" w:cs="Times New Roman"/>
          <w:color w:val="000000"/>
        </w:rPr>
        <w:t xml:space="preserve">MINEDU (2023). </w:t>
      </w:r>
      <w:r w:rsidRPr="00911DD6">
        <w:rPr>
          <w:rFonts w:ascii="Times New Roman" w:hAnsi="Times New Roman" w:cs="Times New Roman"/>
        </w:rPr>
        <w:t>La convivencia democrática e intercultural en el aula y la escuela.</w:t>
      </w:r>
      <w:r w:rsidR="00911DD6">
        <w:rPr>
          <w:rFonts w:ascii="Times New Roman" w:hAnsi="Times New Roman" w:cs="Times New Roman"/>
        </w:rPr>
        <w:t xml:space="preserve"> </w:t>
      </w:r>
      <w:hyperlink w:history="1">
        <w:r w:rsidRPr="00911DD6">
          <w:rPr>
            <w:rStyle w:val="Hipervnculo"/>
            <w:rFonts w:ascii="Times New Roman" w:hAnsi="Times New Roman" w:cs="Times New Roman"/>
          </w:rPr>
          <w:t>Ministerio de Educación - MINEDU - Plataforma del Estado Peruano (www.gob.pe)</w:t>
        </w:r>
      </w:hyperlink>
    </w:p>
    <w:p w14:paraId="724B7901" w14:textId="77777777" w:rsidR="00412ED0" w:rsidRPr="00911DD6" w:rsidRDefault="00412ED0" w:rsidP="00911DD6">
      <w:pPr>
        <w:pBdr>
          <w:top w:val="nil"/>
          <w:left w:val="nil"/>
          <w:bottom w:val="nil"/>
          <w:right w:val="nil"/>
          <w:between w:val="nil"/>
        </w:pBdr>
        <w:shd w:val="clear" w:color="auto" w:fill="FFFFFF" w:themeFill="background1"/>
        <w:tabs>
          <w:tab w:val="left" w:pos="851"/>
        </w:tabs>
        <w:spacing w:after="0" w:line="360" w:lineRule="auto"/>
        <w:ind w:left="567" w:right="140" w:hanging="567"/>
        <w:jc w:val="both"/>
        <w:rPr>
          <w:rFonts w:ascii="Times New Roman" w:hAnsi="Times New Roman" w:cs="Times New Roman"/>
          <w:color w:val="000000"/>
        </w:rPr>
      </w:pPr>
      <w:r w:rsidRPr="00911DD6">
        <w:rPr>
          <w:rFonts w:ascii="Times New Roman" w:hAnsi="Times New Roman" w:cs="Times New Roman"/>
          <w:color w:val="000000"/>
        </w:rPr>
        <w:t>Ñaupas, P. (2013). Metodología de la investigación. Cuantitativa -cualitativa y redacción de la tesis.</w:t>
      </w:r>
    </w:p>
    <w:p w14:paraId="274C0EFE" w14:textId="004A3020" w:rsidR="00412ED0" w:rsidRPr="00911DD6" w:rsidRDefault="00412ED0" w:rsidP="00911DD6">
      <w:pPr>
        <w:spacing w:after="0" w:line="360" w:lineRule="auto"/>
        <w:ind w:left="567" w:right="140" w:hanging="567"/>
        <w:jc w:val="both"/>
        <w:rPr>
          <w:rStyle w:val="Hipervnculo"/>
          <w:rFonts w:ascii="Times New Roman" w:hAnsi="Times New Roman" w:cs="Times New Roman"/>
        </w:rPr>
      </w:pPr>
      <w:r w:rsidRPr="00911DD6">
        <w:rPr>
          <w:rFonts w:ascii="Times New Roman" w:hAnsi="Times New Roman" w:cs="Times New Roman"/>
          <w:color w:val="000000"/>
        </w:rPr>
        <w:t xml:space="preserve">Pepper, J. (2021). </w:t>
      </w:r>
      <w:r w:rsidRPr="00911DD6">
        <w:rPr>
          <w:rFonts w:ascii="Times New Roman" w:hAnsi="Times New Roman" w:cs="Times New Roman"/>
          <w:i/>
          <w:iCs/>
          <w:color w:val="000000"/>
        </w:rPr>
        <w:t>Gestión Institucional y desempeño docente en una unidad educativa de guayaquil, 2020</w:t>
      </w:r>
      <w:r w:rsidRPr="00911DD6">
        <w:rPr>
          <w:rFonts w:ascii="Times New Roman" w:hAnsi="Times New Roman" w:cs="Times New Roman"/>
          <w:color w:val="000000"/>
        </w:rPr>
        <w:t xml:space="preserve">. </w:t>
      </w:r>
      <w:r w:rsidRPr="00911DD6">
        <w:rPr>
          <w:rFonts w:ascii="Times New Roman" w:hAnsi="Times New Roman" w:cs="Times New Roman"/>
        </w:rPr>
        <w:t>(</w:t>
      </w:r>
      <w:r w:rsidRPr="00911DD6">
        <w:rPr>
          <w:rFonts w:ascii="Times New Roman" w:hAnsi="Times New Roman" w:cs="Times New Roman"/>
          <w:color w:val="000000"/>
        </w:rPr>
        <w:t>Tesis de Maestría-Universidad Cesar Vallejo</w:t>
      </w:r>
      <w:r w:rsidRPr="00911DD6">
        <w:rPr>
          <w:rFonts w:ascii="Times New Roman" w:hAnsi="Times New Roman" w:cs="Times New Roman"/>
        </w:rPr>
        <w:t>).</w:t>
      </w:r>
      <w:r w:rsidR="00911DD6">
        <w:rPr>
          <w:rFonts w:ascii="Times New Roman" w:hAnsi="Times New Roman" w:cs="Times New Roman"/>
        </w:rPr>
        <w:t xml:space="preserve"> </w:t>
      </w:r>
      <w:hyperlink r:id="rId17" w:history="1">
        <w:r w:rsidR="00911DD6" w:rsidRPr="00F75C28">
          <w:rPr>
            <w:rStyle w:val="Hipervnculo"/>
            <w:rFonts w:ascii="Times New Roman" w:hAnsi="Times New Roman" w:cs="Times New Roman"/>
          </w:rPr>
          <w:t>https://repositorio.ucv.edu.pe/bitstream/handle/20.500.12692/67750/Pepper_ZXM-SD.pdf?sequence=1&amp;isAllowed=y</w:t>
        </w:r>
      </w:hyperlink>
    </w:p>
    <w:p w14:paraId="1CA538EB" w14:textId="39792A69" w:rsidR="00412ED0" w:rsidRPr="00911DD6" w:rsidRDefault="00412ED0" w:rsidP="00911DD6">
      <w:pPr>
        <w:pBdr>
          <w:top w:val="nil"/>
          <w:left w:val="nil"/>
          <w:bottom w:val="nil"/>
          <w:right w:val="nil"/>
          <w:between w:val="nil"/>
        </w:pBdr>
        <w:spacing w:after="0" w:line="360" w:lineRule="auto"/>
        <w:ind w:left="567" w:right="140" w:hanging="567"/>
        <w:jc w:val="both"/>
        <w:rPr>
          <w:rStyle w:val="Hipervnculo"/>
          <w:rFonts w:ascii="Times New Roman" w:hAnsi="Times New Roman" w:cs="Times New Roman"/>
        </w:rPr>
      </w:pPr>
      <w:r w:rsidRPr="00911DD6">
        <w:rPr>
          <w:rFonts w:ascii="Times New Roman" w:hAnsi="Times New Roman" w:cs="Times New Roman"/>
          <w:color w:val="000000"/>
        </w:rPr>
        <w:lastRenderedPageBreak/>
        <w:t>PEC (2010) El modelo de la gestión educativa estratégica.</w:t>
      </w:r>
      <w:r w:rsidR="00911DD6">
        <w:rPr>
          <w:rFonts w:ascii="Times New Roman" w:hAnsi="Times New Roman" w:cs="Times New Roman"/>
          <w:color w:val="000000"/>
        </w:rPr>
        <w:t xml:space="preserve"> </w:t>
      </w:r>
      <w:hyperlink r:id="rId18" w:history="1">
        <w:r w:rsidRPr="00911DD6">
          <w:rPr>
            <w:rStyle w:val="Hipervnculo"/>
            <w:rFonts w:ascii="Times New Roman" w:hAnsi="Times New Roman" w:cs="Times New Roman"/>
          </w:rPr>
          <w:t>https://studylib.es/doc/5294402/-2010---%E2%80%9Cel-modelo-de-gesti%C3%B3n-educativa-estrat%C3%A9gica%E2%80%9D</w:t>
        </w:r>
      </w:hyperlink>
    </w:p>
    <w:p w14:paraId="4268EFC7" w14:textId="28BBF05D" w:rsidR="00412ED0" w:rsidRPr="00911DD6" w:rsidRDefault="00412ED0" w:rsidP="00911DD6">
      <w:pPr>
        <w:spacing w:after="0" w:line="360" w:lineRule="auto"/>
        <w:ind w:left="567" w:right="140" w:hanging="567"/>
        <w:jc w:val="both"/>
        <w:rPr>
          <w:rFonts w:ascii="Times New Roman" w:hAnsi="Times New Roman" w:cs="Times New Roman"/>
          <w:color w:val="0000FF"/>
          <w:u w:val="single"/>
        </w:rPr>
      </w:pPr>
      <w:r w:rsidRPr="00911DD6">
        <w:rPr>
          <w:rFonts w:ascii="Times New Roman" w:hAnsi="Times New Roman" w:cs="Times New Roman"/>
          <w:color w:val="000000"/>
        </w:rPr>
        <w:t xml:space="preserve">Quispe, N. (2019) </w:t>
      </w:r>
      <w:r w:rsidRPr="00911DD6">
        <w:rPr>
          <w:rFonts w:ascii="Times New Roman" w:hAnsi="Times New Roman" w:cs="Times New Roman"/>
          <w:i/>
          <w:iCs/>
          <w:color w:val="000000"/>
        </w:rPr>
        <w:t>Estilo de gestión educativa y desempeño docente en la Institución educativa Saco Oliveros, Lima -2018.</w:t>
      </w:r>
      <w:r w:rsidRPr="00911DD6">
        <w:rPr>
          <w:rFonts w:ascii="Times New Roman" w:hAnsi="Times New Roman" w:cs="Times New Roman"/>
          <w:color w:val="000000"/>
        </w:rPr>
        <w:t xml:space="preserve"> (Tesis de Maestría-Universidad Mayor de San Marcos).</w:t>
      </w:r>
      <w:r w:rsidR="00911DD6">
        <w:rPr>
          <w:rFonts w:ascii="Times New Roman" w:hAnsi="Times New Roman" w:cs="Times New Roman"/>
          <w:color w:val="000000"/>
        </w:rPr>
        <w:t xml:space="preserve"> </w:t>
      </w:r>
      <w:hyperlink r:id="rId19">
        <w:r w:rsidRPr="00911DD6">
          <w:rPr>
            <w:rFonts w:ascii="Times New Roman" w:hAnsi="Times New Roman" w:cs="Times New Roman"/>
            <w:color w:val="0000FF"/>
            <w:u w:val="single"/>
          </w:rPr>
          <w:t>Quispe_sn.pdf (unmsm.edu.pe)</w:t>
        </w:r>
      </w:hyperlink>
    </w:p>
    <w:p w14:paraId="12734562" w14:textId="73F2D6FD" w:rsidR="00412ED0" w:rsidRPr="00911DD6" w:rsidRDefault="00412ED0" w:rsidP="00911DD6">
      <w:pPr>
        <w:spacing w:after="0" w:line="360" w:lineRule="auto"/>
        <w:ind w:left="567" w:right="140" w:hanging="567"/>
        <w:jc w:val="both"/>
        <w:rPr>
          <w:rFonts w:ascii="Times New Roman" w:hAnsi="Times New Roman" w:cs="Times New Roman"/>
        </w:rPr>
      </w:pPr>
      <w:r w:rsidRPr="00911DD6">
        <w:rPr>
          <w:rFonts w:ascii="Times New Roman" w:hAnsi="Times New Roman" w:cs="Times New Roman"/>
        </w:rPr>
        <w:t xml:space="preserve">Ramírez (2020). </w:t>
      </w:r>
      <w:r w:rsidRPr="00911DD6">
        <w:rPr>
          <w:rFonts w:ascii="Times New Roman" w:hAnsi="Times New Roman" w:cs="Times New Roman"/>
          <w:i/>
          <w:iCs/>
        </w:rPr>
        <w:t>Gestión educativa y práctica docente en los establecimientos educativos del distrito 8, circuito 2”, Guayaquil</w:t>
      </w:r>
      <w:r w:rsidRPr="00911DD6">
        <w:rPr>
          <w:rFonts w:ascii="Times New Roman" w:hAnsi="Times New Roman" w:cs="Times New Roman"/>
        </w:rPr>
        <w:t>. (Tesis de Maestría-Universidad Nacional Mayor de San Marcos, Lima).</w:t>
      </w:r>
      <w:r w:rsidR="00911DD6">
        <w:rPr>
          <w:rFonts w:ascii="Times New Roman" w:hAnsi="Times New Roman" w:cs="Times New Roman"/>
        </w:rPr>
        <w:t xml:space="preserve"> </w:t>
      </w:r>
      <w:hyperlink r:id="rId20">
        <w:r w:rsidRPr="00911DD6">
          <w:rPr>
            <w:rFonts w:ascii="Times New Roman" w:hAnsi="Times New Roman" w:cs="Times New Roman"/>
            <w:color w:val="0000FF"/>
            <w:u w:val="single"/>
          </w:rPr>
          <w:t>Gestión educativa y práctica docente en los establecimientos educativos del distrito 8, circuito 2, Guayaquil (unmsm.edu.pe)</w:t>
        </w:r>
      </w:hyperlink>
    </w:p>
    <w:p w14:paraId="18DB4CD4" w14:textId="02AFE36E" w:rsidR="00412ED0" w:rsidRPr="00911DD6" w:rsidRDefault="00412ED0" w:rsidP="00911DD6">
      <w:pPr>
        <w:shd w:val="clear" w:color="auto" w:fill="FFFFFF" w:themeFill="background1"/>
        <w:spacing w:after="0" w:line="360" w:lineRule="auto"/>
        <w:ind w:left="567" w:right="140" w:hanging="567"/>
        <w:jc w:val="both"/>
        <w:rPr>
          <w:rFonts w:ascii="Times New Roman" w:hAnsi="Times New Roman" w:cs="Times New Roman"/>
          <w:color w:val="000000"/>
          <w:lang w:val="en-US"/>
        </w:rPr>
      </w:pPr>
      <w:r w:rsidRPr="00911DD6">
        <w:rPr>
          <w:rFonts w:ascii="Times New Roman" w:hAnsi="Times New Roman" w:cs="Times New Roman"/>
          <w:color w:val="000000"/>
        </w:rPr>
        <w:t>UNESCO (2014) Enseñanza aprendizaje lograr la Calidad para Todos</w:t>
      </w:r>
      <w:r w:rsidR="00911DD6">
        <w:rPr>
          <w:rFonts w:ascii="Times New Roman" w:hAnsi="Times New Roman" w:cs="Times New Roman"/>
          <w:color w:val="000000"/>
        </w:rPr>
        <w:t xml:space="preserve"> </w:t>
      </w:r>
      <w:hyperlink r:id="rId21" w:history="1">
        <w:r w:rsidRPr="00911DD6">
          <w:rPr>
            <w:rStyle w:val="Hipervnculo"/>
            <w:rFonts w:ascii="Times New Roman" w:hAnsi="Times New Roman" w:cs="Times New Roman"/>
            <w:lang w:val="en-US"/>
          </w:rPr>
          <w:t>file:///C:/Users/bfern/Downloads/226159spa.pdf</w:t>
        </w:r>
      </w:hyperlink>
    </w:p>
    <w:p w14:paraId="2143EAFD" w14:textId="12315B43" w:rsidR="00412ED0" w:rsidRPr="00911DD6" w:rsidRDefault="00412ED0" w:rsidP="00911DD6">
      <w:pPr>
        <w:pBdr>
          <w:top w:val="nil"/>
          <w:left w:val="nil"/>
          <w:bottom w:val="nil"/>
          <w:right w:val="nil"/>
          <w:between w:val="nil"/>
        </w:pBdr>
        <w:spacing w:after="0" w:line="360" w:lineRule="auto"/>
        <w:ind w:left="567" w:right="140" w:hanging="567"/>
        <w:jc w:val="both"/>
        <w:rPr>
          <w:rFonts w:ascii="Times New Roman" w:hAnsi="Times New Roman" w:cs="Times New Roman"/>
          <w:color w:val="000000"/>
        </w:rPr>
      </w:pPr>
      <w:r w:rsidRPr="00911DD6">
        <w:rPr>
          <w:rFonts w:ascii="Times New Roman" w:hAnsi="Times New Roman" w:cs="Times New Roman"/>
          <w:color w:val="000000"/>
        </w:rPr>
        <w:t xml:space="preserve">Vargas, Y. (2021) </w:t>
      </w:r>
      <w:r w:rsidRPr="00911DD6">
        <w:rPr>
          <w:rFonts w:ascii="Times New Roman" w:hAnsi="Times New Roman" w:cs="Times New Roman"/>
          <w:i/>
          <w:iCs/>
          <w:color w:val="000000"/>
        </w:rPr>
        <w:t>Gestión educativa estratégica y calidad de servicio en la Institución Educativa Jesús Sacramentado, Cieneguilla 2020.</w:t>
      </w:r>
      <w:r w:rsidRPr="00911DD6">
        <w:rPr>
          <w:rFonts w:ascii="Times New Roman" w:hAnsi="Times New Roman" w:cs="Times New Roman"/>
          <w:color w:val="000000"/>
        </w:rPr>
        <w:t xml:space="preserve"> </w:t>
      </w:r>
      <w:r w:rsidRPr="00911DD6">
        <w:rPr>
          <w:rFonts w:ascii="Times New Roman" w:hAnsi="Times New Roman" w:cs="Times New Roman"/>
        </w:rPr>
        <w:t>(</w:t>
      </w:r>
      <w:r w:rsidRPr="00911DD6">
        <w:rPr>
          <w:rFonts w:ascii="Times New Roman" w:hAnsi="Times New Roman" w:cs="Times New Roman"/>
          <w:color w:val="000000"/>
        </w:rPr>
        <w:t>Tesis de Maestría- Universidad Cesar Vallejo, Lima).</w:t>
      </w:r>
      <w:r w:rsidR="00911DD6">
        <w:rPr>
          <w:rFonts w:ascii="Times New Roman" w:hAnsi="Times New Roman" w:cs="Times New Roman"/>
          <w:color w:val="000000"/>
        </w:rPr>
        <w:t xml:space="preserve"> </w:t>
      </w:r>
      <w:hyperlink r:id="rId22" w:history="1">
        <w:r w:rsidRPr="00911DD6">
          <w:rPr>
            <w:rStyle w:val="Hipervnculo"/>
            <w:rFonts w:ascii="Times New Roman" w:hAnsi="Times New Roman" w:cs="Times New Roman"/>
          </w:rPr>
          <w:t>https://repositorio.ucv.edu.pe/bitstream/handle/20.500.12692/69494/Vargas_MY-SD.pdf?sequence=1&amp;isAllowed=y</w:t>
        </w:r>
      </w:hyperlink>
    </w:p>
    <w:p w14:paraId="4A295B93" w14:textId="68760DEE" w:rsidR="00412ED0" w:rsidRPr="00911DD6" w:rsidRDefault="00412ED0" w:rsidP="00911DD6">
      <w:pPr>
        <w:autoSpaceDE w:val="0"/>
        <w:autoSpaceDN w:val="0"/>
        <w:adjustRightInd w:val="0"/>
        <w:spacing w:after="0" w:line="360" w:lineRule="auto"/>
        <w:ind w:left="567" w:right="140" w:hanging="567"/>
        <w:jc w:val="both"/>
        <w:rPr>
          <w:rStyle w:val="Hipervnculo"/>
          <w:rFonts w:ascii="Times New Roman" w:hAnsi="Times New Roman" w:cs="Times New Roman"/>
        </w:rPr>
      </w:pPr>
      <w:r w:rsidRPr="00911DD6">
        <w:rPr>
          <w:rFonts w:ascii="Times New Roman" w:hAnsi="Times New Roman" w:cs="Times New Roman"/>
          <w:color w:val="000000"/>
        </w:rPr>
        <w:t xml:space="preserve">Valladares, S. (2018) </w:t>
      </w:r>
      <w:r w:rsidRPr="00911DD6">
        <w:rPr>
          <w:rFonts w:ascii="Times New Roman" w:eastAsiaTheme="minorHAnsi" w:hAnsi="Times New Roman" w:cs="Times New Roman"/>
          <w:i/>
          <w:iCs/>
        </w:rPr>
        <w:t>La planificación estratégica y su relación con el desempeño docente en la I.E. Mixto Independencia</w:t>
      </w:r>
      <w:r w:rsidRPr="00911DD6">
        <w:rPr>
          <w:rFonts w:ascii="Times New Roman" w:eastAsiaTheme="minorHAnsi" w:hAnsi="Times New Roman" w:cs="Times New Roman"/>
        </w:rPr>
        <w:t xml:space="preserve">. </w:t>
      </w:r>
      <w:r w:rsidRPr="00911DD6">
        <w:rPr>
          <w:rFonts w:ascii="Times New Roman" w:hAnsi="Times New Roman" w:cs="Times New Roman"/>
        </w:rPr>
        <w:t>(</w:t>
      </w:r>
      <w:r w:rsidRPr="00911DD6">
        <w:rPr>
          <w:rFonts w:ascii="Times New Roman" w:hAnsi="Times New Roman" w:cs="Times New Roman"/>
          <w:color w:val="000000"/>
        </w:rPr>
        <w:t>Tesis de Maestría- Universidad Nacional Mayor de San Marcos).</w:t>
      </w:r>
      <w:r w:rsidR="00911DD6">
        <w:rPr>
          <w:rFonts w:ascii="Times New Roman" w:hAnsi="Times New Roman" w:cs="Times New Roman"/>
          <w:color w:val="000000"/>
        </w:rPr>
        <w:t xml:space="preserve"> </w:t>
      </w:r>
      <w:hyperlink r:id="rId23" w:history="1">
        <w:r w:rsidRPr="00911DD6">
          <w:rPr>
            <w:rStyle w:val="Hipervnculo"/>
            <w:rFonts w:ascii="Times New Roman" w:hAnsi="Times New Roman" w:cs="Times New Roman"/>
          </w:rPr>
          <w:t>file:///C:/Users/bfern/Downloads/Valladares_ds.pdf</w:t>
        </w:r>
      </w:hyperlink>
    </w:p>
    <w:p w14:paraId="0423E51E" w14:textId="56B0E43E" w:rsidR="00412ED0" w:rsidRPr="00911DD6" w:rsidRDefault="00412ED0" w:rsidP="00911DD6">
      <w:pPr>
        <w:pBdr>
          <w:top w:val="nil"/>
          <w:left w:val="nil"/>
          <w:bottom w:val="nil"/>
          <w:right w:val="nil"/>
          <w:between w:val="nil"/>
        </w:pBdr>
        <w:spacing w:after="0" w:line="360" w:lineRule="auto"/>
        <w:ind w:left="567" w:right="140" w:hanging="567"/>
        <w:jc w:val="both"/>
        <w:rPr>
          <w:rFonts w:ascii="Times New Roman" w:hAnsi="Times New Roman" w:cs="Times New Roman"/>
        </w:rPr>
      </w:pPr>
      <w:r w:rsidRPr="00911DD6">
        <w:rPr>
          <w:rStyle w:val="Hipervnculo"/>
          <w:rFonts w:ascii="Times New Roman" w:hAnsi="Times New Roman" w:cs="Times New Roman"/>
          <w:color w:val="auto"/>
          <w:u w:val="none"/>
        </w:rPr>
        <w:t xml:space="preserve">Vega, L. (2020). </w:t>
      </w:r>
      <w:r w:rsidRPr="00911DD6">
        <w:rPr>
          <w:rFonts w:ascii="Times New Roman" w:hAnsi="Times New Roman" w:cs="Times New Roman"/>
        </w:rPr>
        <w:t>Gestión educativa y su relación con el desempeño docente.</w:t>
      </w:r>
      <w:r w:rsidR="00911DD6">
        <w:rPr>
          <w:rFonts w:ascii="Times New Roman" w:hAnsi="Times New Roman" w:cs="Times New Roman"/>
        </w:rPr>
        <w:t xml:space="preserve"> </w:t>
      </w:r>
      <w:r w:rsidRPr="00911DD6">
        <w:rPr>
          <w:rFonts w:ascii="Times New Roman" w:hAnsi="Times New Roman" w:cs="Times New Roman"/>
        </w:rPr>
        <w:t xml:space="preserve"> Revista Ciencia y Educación Vol. 1 No. 2</w:t>
      </w:r>
      <w:r w:rsidRPr="00911DD6">
        <w:rPr>
          <w:rFonts w:ascii="Times New Roman" w:hAnsi="Times New Roman" w:cs="Times New Roman"/>
        </w:rPr>
        <w:tab/>
      </w:r>
      <w:hyperlink r:id="rId24" w:history="1">
        <w:r w:rsidRPr="00911DD6">
          <w:rPr>
            <w:rStyle w:val="Hipervnculo"/>
            <w:rFonts w:ascii="Times New Roman" w:hAnsi="Times New Roman" w:cs="Times New Roman"/>
          </w:rPr>
          <w:t>8-Texto del artículo-40-2-10-20201210.pdf</w:t>
        </w:r>
      </w:hyperlink>
    </w:p>
    <w:sectPr w:rsidR="00412ED0" w:rsidRPr="00911DD6" w:rsidSect="00756090">
      <w:footerReference w:type="default" r:id="rId25"/>
      <w:pgSz w:w="11906" w:h="16838"/>
      <w:pgMar w:top="1417" w:right="1701" w:bottom="1417" w:left="1701" w:header="708" w:footer="624" w:gutter="0"/>
      <w:pgNumType w:start="385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25D59" w14:textId="77777777" w:rsidR="009F6978" w:rsidRPr="005B59FC" w:rsidRDefault="009F6978">
      <w:pPr>
        <w:spacing w:after="0" w:line="240" w:lineRule="auto"/>
      </w:pPr>
      <w:r w:rsidRPr="005B59FC">
        <w:separator/>
      </w:r>
    </w:p>
  </w:endnote>
  <w:endnote w:type="continuationSeparator" w:id="0">
    <w:p w14:paraId="21C1ADDD" w14:textId="77777777" w:rsidR="009F6978" w:rsidRPr="005B59FC" w:rsidRDefault="009F6978">
      <w:pPr>
        <w:spacing w:after="0" w:line="240" w:lineRule="auto"/>
      </w:pPr>
      <w:r w:rsidRPr="005B59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DD6DF" w14:textId="6DCDF6F1" w:rsidR="009B32CD" w:rsidRPr="005B59FC" w:rsidRDefault="00000000" w:rsidP="003B6161">
    <w:pPr>
      <w:pBdr>
        <w:top w:val="nil"/>
        <w:left w:val="nil"/>
        <w:bottom w:val="nil"/>
        <w:right w:val="nil"/>
        <w:between w:val="nil"/>
      </w:pBdr>
      <w:tabs>
        <w:tab w:val="left" w:pos="7080"/>
      </w:tabs>
      <w:spacing w:after="0" w:line="240" w:lineRule="auto"/>
      <w:rPr>
        <w:rFonts w:ascii="Times New Roman" w:eastAsia="Times New Roman" w:hAnsi="Times New Roman" w:cs="Times New Roman"/>
        <w:b/>
        <w:smallCaps/>
        <w:color w:val="F2F2F2"/>
        <w:sz w:val="20"/>
        <w:szCs w:val="20"/>
      </w:rPr>
    </w:pPr>
    <w:r w:rsidRPr="005B59FC">
      <w:rPr>
        <w:noProof/>
      </w:rPr>
      <w:drawing>
        <wp:anchor distT="0" distB="0" distL="0" distR="0" simplePos="0" relativeHeight="251658240" behindDoc="1" locked="0" layoutInCell="1" hidden="0" allowOverlap="1" wp14:anchorId="13BDAD54" wp14:editId="46521FFC">
          <wp:simplePos x="0" y="0"/>
          <wp:positionH relativeFrom="column">
            <wp:posOffset>-1330325</wp:posOffset>
          </wp:positionH>
          <wp:positionV relativeFrom="paragraph">
            <wp:posOffset>-189230</wp:posOffset>
          </wp:positionV>
          <wp:extent cx="8244189" cy="1089660"/>
          <wp:effectExtent l="0" t="0" r="508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244189" cy="1089660"/>
                  </a:xfrm>
                  <a:prstGeom prst="rect">
                    <a:avLst/>
                  </a:prstGeom>
                  <a:ln/>
                </pic:spPr>
              </pic:pic>
            </a:graphicData>
          </a:graphic>
        </wp:anchor>
      </w:drawing>
    </w:r>
    <w:r w:rsidR="003B6161" w:rsidRPr="005B59FC">
      <w:t>3</w:t>
    </w:r>
    <w:r w:rsidR="003B6161" w:rsidRPr="005B59FC">
      <w:tab/>
    </w:r>
  </w:p>
  <w:p w14:paraId="17D8F25F" w14:textId="5C3E5FFA" w:rsidR="009B32CD" w:rsidRPr="005B59FC" w:rsidRDefault="00000000">
    <w:pPr>
      <w:pBdr>
        <w:top w:val="nil"/>
        <w:left w:val="nil"/>
        <w:bottom w:val="nil"/>
        <w:right w:val="nil"/>
        <w:between w:val="nil"/>
      </w:pBdr>
      <w:tabs>
        <w:tab w:val="center" w:pos="4252"/>
        <w:tab w:val="right" w:pos="8504"/>
      </w:tabs>
      <w:spacing w:after="0" w:line="240" w:lineRule="auto"/>
      <w:jc w:val="right"/>
      <w:rPr>
        <w:rFonts w:ascii="Times New Roman" w:eastAsia="Times New Roman" w:hAnsi="Times New Roman" w:cs="Times New Roman"/>
        <w:color w:val="F2F2F2"/>
      </w:rPr>
    </w:pPr>
    <w:r w:rsidRPr="005B59FC">
      <w:rPr>
        <w:rFonts w:ascii="Times New Roman" w:eastAsia="Times New Roman" w:hAnsi="Times New Roman" w:cs="Times New Roman"/>
        <w:color w:val="F2F2F2"/>
        <w:sz w:val="20"/>
        <w:szCs w:val="20"/>
      </w:rPr>
      <w:t>Vol. 1</w:t>
    </w:r>
    <w:r w:rsidR="003B6161" w:rsidRPr="005B59FC">
      <w:rPr>
        <w:rFonts w:ascii="Times New Roman" w:eastAsia="Times New Roman" w:hAnsi="Times New Roman" w:cs="Times New Roman"/>
        <w:color w:val="F2F2F2"/>
        <w:sz w:val="20"/>
        <w:szCs w:val="20"/>
      </w:rPr>
      <w:t>3</w:t>
    </w:r>
    <w:r w:rsidRPr="005B59FC">
      <w:rPr>
        <w:rFonts w:ascii="Times New Roman" w:eastAsia="Times New Roman" w:hAnsi="Times New Roman" w:cs="Times New Roman"/>
        <w:color w:val="F2F2F2"/>
        <w:sz w:val="20"/>
        <w:szCs w:val="20"/>
      </w:rPr>
      <w:t xml:space="preserve">/ Núm. </w:t>
    </w:r>
    <w:r w:rsidR="00911DD6">
      <w:rPr>
        <w:rFonts w:ascii="Times New Roman" w:eastAsia="Times New Roman" w:hAnsi="Times New Roman" w:cs="Times New Roman"/>
        <w:color w:val="F2F2F2"/>
        <w:sz w:val="20"/>
        <w:szCs w:val="20"/>
      </w:rPr>
      <w:t>3</w:t>
    </w:r>
    <w:r w:rsidRPr="005B59FC">
      <w:rPr>
        <w:rFonts w:ascii="Times New Roman" w:eastAsia="Times New Roman" w:hAnsi="Times New Roman" w:cs="Times New Roman"/>
        <w:color w:val="F2F2F2"/>
        <w:sz w:val="20"/>
        <w:szCs w:val="20"/>
      </w:rPr>
      <w:t xml:space="preserve"> 202</w:t>
    </w:r>
    <w:r w:rsidR="003B6161" w:rsidRPr="005B59FC">
      <w:rPr>
        <w:rFonts w:ascii="Times New Roman" w:eastAsia="Times New Roman" w:hAnsi="Times New Roman" w:cs="Times New Roman"/>
        <w:color w:val="F2F2F2"/>
        <w:sz w:val="20"/>
        <w:szCs w:val="20"/>
      </w:rPr>
      <w:t>6</w:t>
    </w:r>
    <w:r w:rsidRPr="005B59FC">
      <w:rPr>
        <w:rFonts w:ascii="Times New Roman" w:eastAsia="Times New Roman" w:hAnsi="Times New Roman" w:cs="Times New Roman"/>
        <w:color w:val="F2F2F2"/>
        <w:sz w:val="20"/>
        <w:szCs w:val="20"/>
      </w:rPr>
      <w:t xml:space="preserve"> pág. </w:t>
    </w:r>
    <w:r w:rsidRPr="005B59FC">
      <w:rPr>
        <w:rFonts w:ascii="Times New Roman" w:eastAsia="Times New Roman" w:hAnsi="Times New Roman" w:cs="Times New Roman"/>
        <w:color w:val="F2F2F2"/>
        <w:sz w:val="20"/>
        <w:szCs w:val="20"/>
      </w:rPr>
      <w:fldChar w:fldCharType="begin"/>
    </w:r>
    <w:r w:rsidRPr="005B59FC">
      <w:rPr>
        <w:rFonts w:ascii="Times New Roman" w:eastAsia="Times New Roman" w:hAnsi="Times New Roman" w:cs="Times New Roman"/>
        <w:color w:val="F2F2F2"/>
        <w:sz w:val="20"/>
        <w:szCs w:val="20"/>
      </w:rPr>
      <w:instrText>PAGE</w:instrText>
    </w:r>
    <w:r w:rsidRPr="005B59FC">
      <w:rPr>
        <w:rFonts w:ascii="Times New Roman" w:eastAsia="Times New Roman" w:hAnsi="Times New Roman" w:cs="Times New Roman"/>
        <w:color w:val="F2F2F2"/>
        <w:sz w:val="20"/>
        <w:szCs w:val="20"/>
      </w:rPr>
      <w:fldChar w:fldCharType="separate"/>
    </w:r>
    <w:r w:rsidR="00DE1172" w:rsidRPr="005B59FC">
      <w:rPr>
        <w:rFonts w:ascii="Times New Roman" w:eastAsia="Times New Roman" w:hAnsi="Times New Roman" w:cs="Times New Roman"/>
        <w:color w:val="F2F2F2"/>
        <w:sz w:val="20"/>
        <w:szCs w:val="20"/>
      </w:rPr>
      <w:t>1</w:t>
    </w:r>
    <w:r w:rsidRPr="005B59FC">
      <w:rPr>
        <w:rFonts w:ascii="Times New Roman" w:eastAsia="Times New Roman" w:hAnsi="Times New Roman" w:cs="Times New Roman"/>
        <w:color w:val="F2F2F2"/>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A293A" w14:textId="77777777" w:rsidR="009F6978" w:rsidRPr="005B59FC" w:rsidRDefault="009F6978">
      <w:pPr>
        <w:spacing w:after="0" w:line="240" w:lineRule="auto"/>
      </w:pPr>
      <w:r w:rsidRPr="005B59FC">
        <w:separator/>
      </w:r>
    </w:p>
  </w:footnote>
  <w:footnote w:type="continuationSeparator" w:id="0">
    <w:p w14:paraId="5F170A33" w14:textId="77777777" w:rsidR="009F6978" w:rsidRPr="005B59FC" w:rsidRDefault="009F6978">
      <w:pPr>
        <w:spacing w:after="0" w:line="240" w:lineRule="auto"/>
      </w:pPr>
      <w:r w:rsidRPr="005B59FC">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2CD"/>
    <w:rsid w:val="000E1AA6"/>
    <w:rsid w:val="001C0957"/>
    <w:rsid w:val="001F6837"/>
    <w:rsid w:val="00221759"/>
    <w:rsid w:val="00246763"/>
    <w:rsid w:val="00255EE6"/>
    <w:rsid w:val="002B00EE"/>
    <w:rsid w:val="002D17CF"/>
    <w:rsid w:val="00331A04"/>
    <w:rsid w:val="003B0CFF"/>
    <w:rsid w:val="003B6161"/>
    <w:rsid w:val="003C0788"/>
    <w:rsid w:val="00412ED0"/>
    <w:rsid w:val="00487307"/>
    <w:rsid w:val="004A0CC9"/>
    <w:rsid w:val="004A3FD5"/>
    <w:rsid w:val="00523A78"/>
    <w:rsid w:val="005319B3"/>
    <w:rsid w:val="005415B4"/>
    <w:rsid w:val="005B59FC"/>
    <w:rsid w:val="005B6CCD"/>
    <w:rsid w:val="005C77E2"/>
    <w:rsid w:val="00614589"/>
    <w:rsid w:val="006442D8"/>
    <w:rsid w:val="00652B44"/>
    <w:rsid w:val="00693DEA"/>
    <w:rsid w:val="006D556F"/>
    <w:rsid w:val="007158EB"/>
    <w:rsid w:val="00756090"/>
    <w:rsid w:val="00780D4D"/>
    <w:rsid w:val="0081591C"/>
    <w:rsid w:val="00863983"/>
    <w:rsid w:val="00871AAB"/>
    <w:rsid w:val="00895F95"/>
    <w:rsid w:val="008D3672"/>
    <w:rsid w:val="008D61B2"/>
    <w:rsid w:val="008F3C36"/>
    <w:rsid w:val="00911DD6"/>
    <w:rsid w:val="00946CB4"/>
    <w:rsid w:val="0095403D"/>
    <w:rsid w:val="00955EDD"/>
    <w:rsid w:val="009768FC"/>
    <w:rsid w:val="009B1647"/>
    <w:rsid w:val="009B32CD"/>
    <w:rsid w:val="009D0C5F"/>
    <w:rsid w:val="009F6978"/>
    <w:rsid w:val="00A40D23"/>
    <w:rsid w:val="00A443FC"/>
    <w:rsid w:val="00A46231"/>
    <w:rsid w:val="00B178FA"/>
    <w:rsid w:val="00B24B30"/>
    <w:rsid w:val="00B522F3"/>
    <w:rsid w:val="00BB45BB"/>
    <w:rsid w:val="00C4351D"/>
    <w:rsid w:val="00C63D33"/>
    <w:rsid w:val="00CB4BBE"/>
    <w:rsid w:val="00CC04A4"/>
    <w:rsid w:val="00CC72E2"/>
    <w:rsid w:val="00CE46F2"/>
    <w:rsid w:val="00D234C9"/>
    <w:rsid w:val="00D44B9E"/>
    <w:rsid w:val="00D967A1"/>
    <w:rsid w:val="00DC0ED5"/>
    <w:rsid w:val="00DD7961"/>
    <w:rsid w:val="00DE1172"/>
    <w:rsid w:val="00E14EFB"/>
    <w:rsid w:val="00E34784"/>
    <w:rsid w:val="00E9615A"/>
    <w:rsid w:val="00EA64C5"/>
    <w:rsid w:val="00EB31B1"/>
    <w:rsid w:val="00ED69F8"/>
    <w:rsid w:val="00EE5E7E"/>
    <w:rsid w:val="00F54038"/>
    <w:rsid w:val="00F63D18"/>
    <w:rsid w:val="00F84454"/>
    <w:rsid w:val="00F907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E9DD5"/>
  <w15:docId w15:val="{95FC8050-E7F0-4DB5-9978-75555D8C7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863983"/>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863983"/>
  </w:style>
  <w:style w:type="paragraph" w:styleId="Piedepgina">
    <w:name w:val="footer"/>
    <w:basedOn w:val="Normal"/>
    <w:link w:val="PiedepginaCar"/>
    <w:uiPriority w:val="99"/>
    <w:unhideWhenUsed/>
    <w:rsid w:val="00863983"/>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863983"/>
  </w:style>
  <w:style w:type="character" w:styleId="Hipervnculo">
    <w:name w:val="Hyperlink"/>
    <w:basedOn w:val="Fuentedeprrafopredeter"/>
    <w:uiPriority w:val="99"/>
    <w:unhideWhenUsed/>
    <w:rsid w:val="00CC04A4"/>
    <w:rPr>
      <w:color w:val="0000FF" w:themeColor="hyperlink"/>
      <w:u w:val="single"/>
    </w:rPr>
  </w:style>
  <w:style w:type="paragraph" w:styleId="Textoindependiente">
    <w:name w:val="Body Text"/>
    <w:basedOn w:val="Normal"/>
    <w:link w:val="TextoindependienteCar"/>
    <w:qFormat/>
    <w:rsid w:val="00CC04A4"/>
    <w:pPr>
      <w:spacing w:before="180" w:after="180" w:line="240" w:lineRule="auto"/>
    </w:pPr>
    <w:rPr>
      <w:rFonts w:asciiTheme="minorHAnsi" w:eastAsiaTheme="minorEastAsia" w:hAnsiTheme="minorHAnsi" w:cstheme="minorBidi"/>
      <w:sz w:val="24"/>
      <w:szCs w:val="24"/>
      <w:lang w:val="en-US" w:eastAsia="zh-CN"/>
    </w:rPr>
  </w:style>
  <w:style w:type="character" w:customStyle="1" w:styleId="TextoindependienteCar">
    <w:name w:val="Texto independiente Car"/>
    <w:basedOn w:val="Fuentedeprrafopredeter"/>
    <w:link w:val="Textoindependiente"/>
    <w:rsid w:val="00CC04A4"/>
    <w:rPr>
      <w:rFonts w:asciiTheme="minorHAnsi" w:eastAsiaTheme="minorEastAsia" w:hAnsiTheme="minorHAnsi" w:cstheme="minorBidi"/>
      <w:sz w:val="24"/>
      <w:szCs w:val="24"/>
      <w:lang w:val="en-US" w:eastAsia="zh-CN"/>
    </w:rPr>
  </w:style>
  <w:style w:type="paragraph" w:customStyle="1" w:styleId="FirstParagraph">
    <w:name w:val="First Paragraph"/>
    <w:basedOn w:val="Textoindependiente"/>
    <w:next w:val="Textoindependiente"/>
    <w:qFormat/>
    <w:rsid w:val="00CC04A4"/>
  </w:style>
  <w:style w:type="paragraph" w:customStyle="1" w:styleId="Compact">
    <w:name w:val="Compact"/>
    <w:basedOn w:val="Textoindependiente"/>
    <w:qFormat/>
    <w:rsid w:val="00B24B30"/>
    <w:pPr>
      <w:spacing w:before="36" w:after="36"/>
    </w:pPr>
  </w:style>
  <w:style w:type="table" w:customStyle="1" w:styleId="Table">
    <w:name w:val="Table"/>
    <w:semiHidden/>
    <w:unhideWhenUsed/>
    <w:qFormat/>
    <w:rsid w:val="00B24B30"/>
    <w:pPr>
      <w:spacing w:after="200" w:line="240" w:lineRule="auto"/>
    </w:pPr>
    <w:rPr>
      <w:rFonts w:asciiTheme="minorHAnsi" w:eastAsiaTheme="minorEastAsia" w:hAnsiTheme="minorHAnsi" w:cstheme="minorBidi"/>
      <w:sz w:val="24"/>
      <w:szCs w:val="24"/>
      <w:lang w:val="en-US"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styleId="Prrafodelista">
    <w:name w:val="List Paragraph"/>
    <w:aliases w:val="Viñetas,figuras cap 5,Fundamentacion,Lista vistosa - Énfasis 11,40 palabras"/>
    <w:basedOn w:val="Normal"/>
    <w:link w:val="PrrafodelistaCar"/>
    <w:uiPriority w:val="34"/>
    <w:qFormat/>
    <w:rsid w:val="006D556F"/>
    <w:pPr>
      <w:widowControl w:val="0"/>
      <w:autoSpaceDE w:val="0"/>
      <w:autoSpaceDN w:val="0"/>
      <w:spacing w:after="0" w:line="240" w:lineRule="auto"/>
      <w:ind w:left="880" w:hanging="360"/>
    </w:pPr>
    <w:rPr>
      <w:rFonts w:ascii="Times New Roman" w:eastAsia="Times New Roman" w:hAnsi="Times New Roman" w:cs="Times New Roman"/>
    </w:rPr>
  </w:style>
  <w:style w:type="character" w:customStyle="1" w:styleId="PrrafodelistaCar">
    <w:name w:val="Párrafo de lista Car"/>
    <w:aliases w:val="Viñetas Car,figuras cap 5 Car,Fundamentacion Car,Lista vistosa - Énfasis 11 Car,40 palabras Car"/>
    <w:link w:val="Prrafodelista"/>
    <w:uiPriority w:val="34"/>
    <w:locked/>
    <w:rsid w:val="006D556F"/>
    <w:rPr>
      <w:rFonts w:ascii="Times New Roman" w:eastAsia="Times New Roman" w:hAnsi="Times New Roman" w:cs="Times New Roman"/>
    </w:rPr>
  </w:style>
  <w:style w:type="character" w:styleId="Mencinsinresolver">
    <w:name w:val="Unresolved Mention"/>
    <w:basedOn w:val="Fuentedeprrafopredeter"/>
    <w:uiPriority w:val="99"/>
    <w:semiHidden/>
    <w:unhideWhenUsed/>
    <w:rsid w:val="00E347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8882-2815" TargetMode="External"/><Relationship Id="rId13" Type="http://schemas.openxmlformats.org/officeDocument/2006/relationships/hyperlink" Target="file:///C:\Users\bfern\Downloads\tesis%202023\CICLO%20IV%20TESIS\CAP%20III%20Y%20IV\bibliografia\TESIS%20-%20CHINCHADA%20REINEL.pdf" TargetMode="External"/><Relationship Id="rId18" Type="http://schemas.openxmlformats.org/officeDocument/2006/relationships/hyperlink" Target="https://studylib.es/doc/5294402/-2010---%E2%80%9Cel-modelo-de-gesti%C3%B3n-educativa-estrat%C3%A9gica%E2%80%9D"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file:///C:/Users/bfern/Downloads/226159spa.pdf" TargetMode="External"/><Relationship Id="rId7" Type="http://schemas.openxmlformats.org/officeDocument/2006/relationships/hyperlink" Target="mailto:blanca.fernandez@unmsm.edu.pe" TargetMode="External"/><Relationship Id="rId12" Type="http://schemas.openxmlformats.org/officeDocument/2006/relationships/hyperlink" Target="http://cybertesis.unmsm.edu.pe/bitstream/handle/20.500.12672/17616/Chavez_sy.pdf?sequence=1&amp;isAllowed=y" TargetMode="External"/><Relationship Id="rId17" Type="http://schemas.openxmlformats.org/officeDocument/2006/relationships/hyperlink" Target="https://repositorio.ucv.edu.pe/bitstream/handle/20.500.12692/67750/Pepper_ZXM-SD.pdf?sequence=1&amp;isAllowed=y" TargetMode="External"/><Relationship Id="rId25"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s://www.ipn.mx/assets/files/innovacion/docs/libros/gestion-educativa/capitulo2.pdf" TargetMode="External"/><Relationship Id="rId20" Type="http://schemas.openxmlformats.org/officeDocument/2006/relationships/hyperlink" Target="https://cybertesis.unmsm.edu.pe/handle/20.500.12672/11724"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cielo.iics.una.py/pdf/ucsa/v9n1/2409-8752-ucsa-9-01-81.pdf" TargetMode="External"/><Relationship Id="rId24" Type="http://schemas.openxmlformats.org/officeDocument/2006/relationships/hyperlink" Target="file:///C:\Users\bfern\Downloads\COMPRENSION%20LECTORA\UNMSM%202002-%20II\DESEMPE%C3%91O%20DOCENTE\8-Texto%20del%20art%C3%ADculo-40-2-10-20201210.pdf" TargetMode="External"/><Relationship Id="rId5" Type="http://schemas.openxmlformats.org/officeDocument/2006/relationships/endnotes" Target="endnotes.xml"/><Relationship Id="rId15" Type="http://schemas.openxmlformats.org/officeDocument/2006/relationships/hyperlink" Target="https://repositorio.ucv.edu.pe/bitstream/handle/20.500.12692/42795/Indacochea_RJJ.pdf?sequence=1" TargetMode="External"/><Relationship Id="rId23" Type="http://schemas.openxmlformats.org/officeDocument/2006/relationships/hyperlink" Target="file:///C:/Users/bfern/Downloads/Valladares_ds.pdf" TargetMode="External"/><Relationship Id="rId10" Type="http://schemas.openxmlformats.org/officeDocument/2006/relationships/hyperlink" Target="https://www.bancomundial.org/es/topic/education/overview" TargetMode="External"/><Relationship Id="rId19" Type="http://schemas.openxmlformats.org/officeDocument/2006/relationships/hyperlink" Target="https://cybertesis.unmsm.edu.pe/bitstream/handle/20.500.12672/11668/Quispe_sn.pdf?sequence=1&amp;isAllowed=y" TargetMode="Externa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hyperlink" Target="file:///C:/Users/bfern/Downloads/917-Texto%20del%20art%C3%ADculo-1052-1-10-20190717%20(1).pdf" TargetMode="External"/><Relationship Id="rId22" Type="http://schemas.openxmlformats.org/officeDocument/2006/relationships/hyperlink" Target="https://repositorio.ucv.edu.pe/bitstream/handle/20.500.12692/69494/Vargas_MY-SD.pdf?sequence=1&amp;isAllowed=y"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544</TotalTime>
  <Pages>14</Pages>
  <Words>5737</Words>
  <Characters>31556</Characters>
  <Application>Microsoft Office Word</Application>
  <DocSecurity>0</DocSecurity>
  <Lines>262</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Transmisor</cp:lastModifiedBy>
  <cp:revision>23</cp:revision>
  <cp:lastPrinted>2026-10-28T13:43:00Z</cp:lastPrinted>
  <dcterms:created xsi:type="dcterms:W3CDTF">2024-11-18T18:01:00Z</dcterms:created>
  <dcterms:modified xsi:type="dcterms:W3CDTF">2026-10-30T12:28:00Z</dcterms:modified>
</cp:coreProperties>
</file>